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79C3D" w14:textId="62AB440E" w:rsidR="00BA067D" w:rsidRPr="00E45E1E" w:rsidRDefault="00E45E1E" w:rsidP="00E45E1E">
      <w:pPr>
        <w:jc w:val="center"/>
        <w:rPr>
          <w:sz w:val="44"/>
          <w:szCs w:val="44"/>
        </w:rPr>
      </w:pPr>
      <w:r w:rsidRPr="00E45E1E">
        <w:rPr>
          <w:sz w:val="44"/>
          <w:szCs w:val="44"/>
        </w:rPr>
        <w:t>TABLEAU DES VITAMINES</w:t>
      </w:r>
    </w:p>
    <w:tbl>
      <w:tblPr>
        <w:tblStyle w:val="a3"/>
        <w:tblW w:w="4995" w:type="pct"/>
        <w:jc w:val="center"/>
        <w:tblLayout w:type="fixed"/>
        <w:tblCellMar>
          <w:top w:w="57" w:type="dxa"/>
          <w:left w:w="57" w:type="dxa"/>
          <w:bottom w:w="57" w:type="dxa"/>
          <w:right w:w="57" w:type="dxa"/>
        </w:tblCellMar>
        <w:tblLook w:val="04A0" w:firstRow="1" w:lastRow="0" w:firstColumn="1" w:lastColumn="0" w:noHBand="0" w:noVBand="1"/>
      </w:tblPr>
      <w:tblGrid>
        <w:gridCol w:w="1696"/>
        <w:gridCol w:w="2400"/>
        <w:gridCol w:w="1285"/>
        <w:gridCol w:w="2270"/>
        <w:gridCol w:w="2692"/>
        <w:gridCol w:w="2695"/>
        <w:gridCol w:w="2487"/>
      </w:tblGrid>
      <w:tr w:rsidR="00B95795" w14:paraId="3CD9C825" w14:textId="77777777" w:rsidTr="00B95795">
        <w:trPr>
          <w:trHeight w:val="567"/>
          <w:jc w:val="center"/>
        </w:trPr>
        <w:tc>
          <w:tcPr>
            <w:tcW w:w="1319" w:type="pct"/>
            <w:gridSpan w:val="2"/>
            <w:shd w:val="clear" w:color="auto" w:fill="F2F2F2" w:themeFill="background1" w:themeFillShade="F2"/>
            <w:vAlign w:val="center"/>
          </w:tcPr>
          <w:p w14:paraId="3EF19D56" w14:textId="77777777" w:rsidR="00E45E1E" w:rsidRPr="009158B1" w:rsidRDefault="00E45E1E" w:rsidP="00E45E1E">
            <w:pPr>
              <w:jc w:val="center"/>
              <w:rPr>
                <w:b/>
                <w:bCs/>
              </w:rPr>
            </w:pPr>
            <w:r w:rsidRPr="009158B1">
              <w:rPr>
                <w:b/>
                <w:bCs/>
              </w:rPr>
              <w:t>NOM DE LA VITAMINE</w:t>
            </w:r>
          </w:p>
        </w:tc>
        <w:tc>
          <w:tcPr>
            <w:tcW w:w="414" w:type="pct"/>
            <w:shd w:val="clear" w:color="auto" w:fill="F2F2F2" w:themeFill="background1" w:themeFillShade="F2"/>
            <w:vAlign w:val="center"/>
          </w:tcPr>
          <w:p w14:paraId="562DC987" w14:textId="77777777" w:rsidR="00E45E1E" w:rsidRPr="009158B1" w:rsidRDefault="00E45E1E" w:rsidP="00E45E1E">
            <w:pPr>
              <w:jc w:val="center"/>
              <w:rPr>
                <w:b/>
                <w:bCs/>
              </w:rPr>
            </w:pPr>
            <w:r w:rsidRPr="009158B1">
              <w:rPr>
                <w:b/>
                <w:bCs/>
              </w:rPr>
              <w:t>VALEUR QUOTIDIENNE</w:t>
            </w:r>
          </w:p>
        </w:tc>
        <w:tc>
          <w:tcPr>
            <w:tcW w:w="731" w:type="pct"/>
            <w:shd w:val="clear" w:color="auto" w:fill="F2F2F2" w:themeFill="background1" w:themeFillShade="F2"/>
            <w:vAlign w:val="center"/>
          </w:tcPr>
          <w:p w14:paraId="35991F5A" w14:textId="77777777" w:rsidR="00E45E1E" w:rsidRPr="009158B1" w:rsidRDefault="00E45E1E" w:rsidP="00E45E1E">
            <w:pPr>
              <w:jc w:val="center"/>
              <w:rPr>
                <w:b/>
                <w:bCs/>
              </w:rPr>
            </w:pPr>
            <w:r w:rsidRPr="009158B1">
              <w:rPr>
                <w:b/>
                <w:bCs/>
              </w:rPr>
              <w:t xml:space="preserve">OÙ EST-IL </w:t>
            </w:r>
            <w:proofErr w:type="gramStart"/>
            <w:r w:rsidRPr="009158B1">
              <w:rPr>
                <w:b/>
                <w:bCs/>
              </w:rPr>
              <w:t>CONSERVÉ ?</w:t>
            </w:r>
            <w:proofErr w:type="gramEnd"/>
          </w:p>
        </w:tc>
        <w:tc>
          <w:tcPr>
            <w:tcW w:w="867" w:type="pct"/>
            <w:shd w:val="clear" w:color="auto" w:fill="F2F2F2" w:themeFill="background1" w:themeFillShade="F2"/>
            <w:vAlign w:val="center"/>
          </w:tcPr>
          <w:p w14:paraId="4E549B55" w14:textId="77777777" w:rsidR="00E45E1E" w:rsidRPr="009158B1" w:rsidRDefault="00E45E1E" w:rsidP="00E45E1E">
            <w:pPr>
              <w:jc w:val="center"/>
              <w:rPr>
                <w:b/>
                <w:bCs/>
              </w:rPr>
            </w:pPr>
            <w:r w:rsidRPr="009158B1">
              <w:rPr>
                <w:b/>
                <w:bCs/>
              </w:rPr>
              <w:t>RÔLE DANS L'ORGANISME</w:t>
            </w:r>
          </w:p>
        </w:tc>
        <w:tc>
          <w:tcPr>
            <w:tcW w:w="868" w:type="pct"/>
            <w:shd w:val="clear" w:color="auto" w:fill="F2F2F2" w:themeFill="background1" w:themeFillShade="F2"/>
            <w:vAlign w:val="center"/>
          </w:tcPr>
          <w:p w14:paraId="1ED7EB57" w14:textId="77777777" w:rsidR="00E45E1E" w:rsidRPr="009158B1" w:rsidRDefault="00E45E1E" w:rsidP="00E45E1E">
            <w:pPr>
              <w:jc w:val="center"/>
              <w:rPr>
                <w:b/>
                <w:bCs/>
              </w:rPr>
            </w:pPr>
            <w:r w:rsidRPr="009158B1">
              <w:rPr>
                <w:b/>
                <w:bCs/>
              </w:rPr>
              <w:t>EN CAS DE CARENCE</w:t>
            </w:r>
          </w:p>
        </w:tc>
        <w:tc>
          <w:tcPr>
            <w:tcW w:w="801" w:type="pct"/>
            <w:shd w:val="clear" w:color="auto" w:fill="F2F2F2" w:themeFill="background1" w:themeFillShade="F2"/>
            <w:vAlign w:val="center"/>
          </w:tcPr>
          <w:p w14:paraId="5C6C2BD1" w14:textId="77777777" w:rsidR="00E45E1E" w:rsidRPr="009158B1" w:rsidRDefault="00E45E1E" w:rsidP="00E45E1E">
            <w:pPr>
              <w:jc w:val="center"/>
              <w:rPr>
                <w:b/>
                <w:bCs/>
              </w:rPr>
            </w:pPr>
            <w:r w:rsidRPr="009158B1">
              <w:rPr>
                <w:b/>
                <w:bCs/>
              </w:rPr>
              <w:t>NOTE</w:t>
            </w:r>
          </w:p>
        </w:tc>
      </w:tr>
      <w:tr w:rsidR="00B95795" w:rsidRPr="00B95795" w14:paraId="2CDF162B" w14:textId="77777777" w:rsidTr="00B95795">
        <w:trPr>
          <w:jc w:val="center"/>
        </w:trPr>
        <w:tc>
          <w:tcPr>
            <w:tcW w:w="546" w:type="pct"/>
            <w:vAlign w:val="center"/>
          </w:tcPr>
          <w:p w14:paraId="09DFF768" w14:textId="36DD6A05" w:rsidR="00B95795" w:rsidRPr="00497B47" w:rsidRDefault="00B95795" w:rsidP="00B95795">
            <w:pPr>
              <w:jc w:val="center"/>
              <w:rPr>
                <w:b/>
                <w:bCs/>
                <w:color w:val="BE0F6E"/>
                <w:sz w:val="96"/>
                <w:szCs w:val="96"/>
              </w:rPr>
            </w:pPr>
            <w:r w:rsidRPr="00497B47">
              <w:rPr>
                <w:b/>
                <w:bCs/>
                <w:color w:val="BE0F6E"/>
                <w:sz w:val="96"/>
                <w:szCs w:val="96"/>
              </w:rPr>
              <w:t>А</w:t>
            </w:r>
          </w:p>
        </w:tc>
        <w:tc>
          <w:tcPr>
            <w:tcW w:w="773" w:type="pct"/>
            <w:shd w:val="clear" w:color="auto" w:fill="FFFFFF" w:themeFill="background1"/>
            <w:vAlign w:val="center"/>
          </w:tcPr>
          <w:p w14:paraId="7022FA97" w14:textId="77777777" w:rsidR="00B95795" w:rsidRPr="00B95795" w:rsidRDefault="00B95795" w:rsidP="00B95795">
            <w:pPr>
              <w:jc w:val="center"/>
              <w:rPr>
                <w:b/>
                <w:bCs/>
                <w:lang w:val="it-IT"/>
              </w:rPr>
            </w:pPr>
            <w:proofErr w:type="spellStart"/>
            <w:r w:rsidRPr="00B95795">
              <w:rPr>
                <w:b/>
                <w:bCs/>
                <w:lang w:val="it-IT"/>
              </w:rPr>
              <w:t>Axérophthol</w:t>
            </w:r>
            <w:proofErr w:type="spellEnd"/>
          </w:p>
          <w:p w14:paraId="08F45A56" w14:textId="77777777" w:rsidR="00B95795" w:rsidRPr="00B95795" w:rsidRDefault="00B95795" w:rsidP="00B95795">
            <w:pPr>
              <w:jc w:val="center"/>
              <w:rPr>
                <w:b/>
                <w:bCs/>
                <w:lang w:val="it-IT"/>
              </w:rPr>
            </w:pPr>
            <w:proofErr w:type="spellStart"/>
            <w:r w:rsidRPr="00B95795">
              <w:rPr>
                <w:b/>
                <w:bCs/>
                <w:lang w:val="it-IT"/>
              </w:rPr>
              <w:t>Bêta-carotène</w:t>
            </w:r>
            <w:proofErr w:type="spellEnd"/>
          </w:p>
          <w:p w14:paraId="3C4113A6" w14:textId="77777777" w:rsidR="00B95795" w:rsidRDefault="00B95795" w:rsidP="00B95795">
            <w:pPr>
              <w:jc w:val="center"/>
              <w:rPr>
                <w:b/>
                <w:bCs/>
                <w:lang w:val="it-IT"/>
              </w:rPr>
            </w:pPr>
            <w:proofErr w:type="spellStart"/>
            <w:r w:rsidRPr="00B95795">
              <w:rPr>
                <w:b/>
                <w:bCs/>
                <w:lang w:val="it-IT"/>
              </w:rPr>
              <w:t>Ritinol</w:t>
            </w:r>
            <w:proofErr w:type="spellEnd"/>
          </w:p>
          <w:p w14:paraId="213A42E0" w14:textId="25A8152D" w:rsidR="00B95795" w:rsidRPr="00B95795" w:rsidRDefault="00B95795" w:rsidP="00B95795">
            <w:pPr>
              <w:jc w:val="center"/>
              <w:rPr>
                <w:b/>
                <w:bCs/>
                <w:lang w:val="it-IT"/>
              </w:rPr>
            </w:pPr>
            <w:proofErr w:type="spellStart"/>
            <w:r w:rsidRPr="00B95795">
              <w:rPr>
                <w:b/>
                <w:bCs/>
                <w:lang w:val="it-IT"/>
              </w:rPr>
              <w:t>Palmitate</w:t>
            </w:r>
            <w:proofErr w:type="spellEnd"/>
          </w:p>
        </w:tc>
        <w:tc>
          <w:tcPr>
            <w:tcW w:w="414" w:type="pct"/>
            <w:shd w:val="clear" w:color="auto" w:fill="E1F4AD"/>
            <w:vAlign w:val="center"/>
          </w:tcPr>
          <w:p w14:paraId="5324569A" w14:textId="77777777" w:rsidR="00B95795" w:rsidRDefault="00B95795" w:rsidP="00B95795">
            <w:pPr>
              <w:jc w:val="center"/>
            </w:pPr>
            <w:r>
              <w:t xml:space="preserve">1,5 à 2,5 </w:t>
            </w:r>
            <w:proofErr w:type="spellStart"/>
            <w:r>
              <w:t>mg</w:t>
            </w:r>
            <w:proofErr w:type="spellEnd"/>
          </w:p>
        </w:tc>
        <w:tc>
          <w:tcPr>
            <w:tcW w:w="731" w:type="pct"/>
            <w:shd w:val="clear" w:color="auto" w:fill="D2F0F5"/>
            <w:vAlign w:val="center"/>
          </w:tcPr>
          <w:p w14:paraId="341B39DF" w14:textId="77777777" w:rsidR="00B95795" w:rsidRPr="00B95795" w:rsidRDefault="00B95795" w:rsidP="00B95795">
            <w:pPr>
              <w:jc w:val="center"/>
              <w:rPr>
                <w:lang w:val="fr-FR"/>
              </w:rPr>
            </w:pPr>
            <w:r w:rsidRPr="00B95795">
              <w:rPr>
                <w:lang w:val="fr-FR"/>
              </w:rPr>
              <w:t>Morue et foie d'abattage, jaune de poulet, crème, beurre, huile de poisson, carottes, poivrons, argousier, cynorrhodon, oignons verts</w:t>
            </w:r>
          </w:p>
        </w:tc>
        <w:tc>
          <w:tcPr>
            <w:tcW w:w="867" w:type="pct"/>
            <w:shd w:val="clear" w:color="auto" w:fill="F0E1AF"/>
            <w:vAlign w:val="center"/>
          </w:tcPr>
          <w:p w14:paraId="1387F762" w14:textId="77777777" w:rsidR="00B95795" w:rsidRPr="00B95795" w:rsidRDefault="00B95795" w:rsidP="00B95795">
            <w:pPr>
              <w:jc w:val="center"/>
              <w:rPr>
                <w:lang w:val="fr-FR"/>
              </w:rPr>
            </w:pPr>
            <w:r w:rsidRPr="00B95795">
              <w:rPr>
                <w:lang w:val="fr-FR"/>
              </w:rPr>
              <w:t>Il a un effet spécifique sur les fonctions visuelles. Il est responsable de l'état normal de la peau, affecte la perméabilité des membranes cellulaires.</w:t>
            </w:r>
          </w:p>
        </w:tc>
        <w:tc>
          <w:tcPr>
            <w:tcW w:w="868" w:type="pct"/>
            <w:shd w:val="clear" w:color="auto" w:fill="FFD7E1"/>
            <w:vAlign w:val="center"/>
          </w:tcPr>
          <w:p w14:paraId="622A1622" w14:textId="77777777" w:rsidR="00B95795" w:rsidRDefault="00B95795" w:rsidP="00B95795">
            <w:pPr>
              <w:jc w:val="center"/>
            </w:pPr>
            <w:r w:rsidRPr="00B95795">
              <w:rPr>
                <w:lang w:val="fr-FR"/>
              </w:rPr>
              <w:t xml:space="preserve">Sensibilité aux infections, en particulier aux infections respiratoires. </w:t>
            </w:r>
            <w:proofErr w:type="spellStart"/>
            <w:r>
              <w:t>Peau</w:t>
            </w:r>
            <w:proofErr w:type="spellEnd"/>
            <w:r>
              <w:t xml:space="preserve"> </w:t>
            </w:r>
            <w:proofErr w:type="spellStart"/>
            <w:r>
              <w:t>rugueuse</w:t>
            </w:r>
            <w:proofErr w:type="spellEnd"/>
            <w:r>
              <w:t xml:space="preserve"> </w:t>
            </w:r>
            <w:proofErr w:type="spellStart"/>
            <w:r>
              <w:t>et</w:t>
            </w:r>
            <w:proofErr w:type="spellEnd"/>
            <w:r>
              <w:t xml:space="preserve"> </w:t>
            </w:r>
            <w:proofErr w:type="spellStart"/>
            <w:r>
              <w:t>sèche</w:t>
            </w:r>
            <w:proofErr w:type="spellEnd"/>
            <w:r>
              <w:t xml:space="preserve">, </w:t>
            </w:r>
            <w:proofErr w:type="spellStart"/>
            <w:r>
              <w:t>acné</w:t>
            </w:r>
            <w:proofErr w:type="spellEnd"/>
            <w:r>
              <w:t>.</w:t>
            </w:r>
          </w:p>
        </w:tc>
        <w:tc>
          <w:tcPr>
            <w:tcW w:w="801" w:type="pct"/>
            <w:shd w:val="clear" w:color="auto" w:fill="B9F0C8"/>
            <w:vAlign w:val="center"/>
          </w:tcPr>
          <w:p w14:paraId="03A004A6" w14:textId="77777777" w:rsidR="00B95795" w:rsidRPr="00B95795" w:rsidRDefault="00B95795" w:rsidP="00B95795">
            <w:pPr>
              <w:jc w:val="center"/>
              <w:rPr>
                <w:lang w:val="fr-FR"/>
              </w:rPr>
            </w:pPr>
            <w:r w:rsidRPr="00B95795">
              <w:rPr>
                <w:lang w:val="fr-FR"/>
              </w:rPr>
              <w:t>La vitamine A est plus efficace lorsqu'elle est prise avec des vitamines B (complexe), P, E. Son effet est également renforcé par des éléments tels que le calcium, le phosphore, le zinc.</w:t>
            </w:r>
          </w:p>
        </w:tc>
      </w:tr>
      <w:tr w:rsidR="00B95795" w:rsidRPr="00B95795" w14:paraId="0713C264" w14:textId="77777777" w:rsidTr="00B95795">
        <w:trPr>
          <w:jc w:val="center"/>
        </w:trPr>
        <w:tc>
          <w:tcPr>
            <w:tcW w:w="546" w:type="pct"/>
            <w:vAlign w:val="center"/>
          </w:tcPr>
          <w:p w14:paraId="05623C80" w14:textId="13010390" w:rsidR="00B95795" w:rsidRPr="00497B47" w:rsidRDefault="00B95795" w:rsidP="00B95795">
            <w:pPr>
              <w:jc w:val="center"/>
              <w:rPr>
                <w:b/>
                <w:bCs/>
                <w:sz w:val="96"/>
                <w:szCs w:val="96"/>
                <w:lang w:val="en-US"/>
              </w:rPr>
            </w:pPr>
            <w:r w:rsidRPr="00497B47">
              <w:rPr>
                <w:b/>
                <w:bCs/>
                <w:color w:val="FF0000"/>
                <w:sz w:val="96"/>
                <w:szCs w:val="96"/>
                <w:lang w:val="en-US"/>
              </w:rPr>
              <w:t>D</w:t>
            </w:r>
          </w:p>
        </w:tc>
        <w:tc>
          <w:tcPr>
            <w:tcW w:w="773" w:type="pct"/>
            <w:shd w:val="clear" w:color="auto" w:fill="FFFFFF" w:themeFill="background1"/>
            <w:vAlign w:val="center"/>
          </w:tcPr>
          <w:p w14:paraId="24B7BBEA" w14:textId="77777777" w:rsidR="00B95795" w:rsidRPr="00497B47" w:rsidRDefault="00B95795" w:rsidP="00B95795">
            <w:pPr>
              <w:jc w:val="center"/>
              <w:rPr>
                <w:b/>
                <w:bCs/>
              </w:rPr>
            </w:pPr>
            <w:proofErr w:type="spellStart"/>
            <w:r w:rsidRPr="00497B47">
              <w:rPr>
                <w:b/>
                <w:bCs/>
              </w:rPr>
              <w:t>Cholécal-Cyférol</w:t>
            </w:r>
            <w:proofErr w:type="spellEnd"/>
          </w:p>
        </w:tc>
        <w:tc>
          <w:tcPr>
            <w:tcW w:w="414" w:type="pct"/>
            <w:shd w:val="clear" w:color="auto" w:fill="E1F4AD"/>
            <w:vAlign w:val="center"/>
          </w:tcPr>
          <w:p w14:paraId="37B0C970" w14:textId="77777777" w:rsidR="00B95795" w:rsidRDefault="00B95795" w:rsidP="00B95795">
            <w:pPr>
              <w:jc w:val="center"/>
            </w:pPr>
            <w:r>
              <w:t xml:space="preserve">0,0025 à 0,01 </w:t>
            </w:r>
            <w:proofErr w:type="spellStart"/>
            <w:r>
              <w:t>mg</w:t>
            </w:r>
            <w:proofErr w:type="spellEnd"/>
          </w:p>
        </w:tc>
        <w:tc>
          <w:tcPr>
            <w:tcW w:w="731" w:type="pct"/>
            <w:shd w:val="clear" w:color="auto" w:fill="D2F0F5"/>
            <w:vAlign w:val="center"/>
          </w:tcPr>
          <w:p w14:paraId="142CA7D4" w14:textId="77777777" w:rsidR="00B95795" w:rsidRPr="00B95795" w:rsidRDefault="00B95795" w:rsidP="00B95795">
            <w:pPr>
              <w:jc w:val="center"/>
              <w:rPr>
                <w:lang w:val="fr-FR"/>
              </w:rPr>
            </w:pPr>
            <w:r w:rsidRPr="00B95795">
              <w:rPr>
                <w:lang w:val="fr-FR"/>
              </w:rPr>
              <w:t>Jaune d'œuf, foie d'abattage, beurre</w:t>
            </w:r>
          </w:p>
        </w:tc>
        <w:tc>
          <w:tcPr>
            <w:tcW w:w="867" w:type="pct"/>
            <w:shd w:val="clear" w:color="auto" w:fill="F0E1AF"/>
            <w:vAlign w:val="center"/>
          </w:tcPr>
          <w:p w14:paraId="102F3733" w14:textId="77777777" w:rsidR="00B95795" w:rsidRPr="00B95795" w:rsidRDefault="00B95795" w:rsidP="00B95795">
            <w:pPr>
              <w:jc w:val="center"/>
              <w:rPr>
                <w:lang w:val="fr-FR"/>
              </w:rPr>
            </w:pPr>
            <w:r w:rsidRPr="00B95795">
              <w:rPr>
                <w:lang w:val="fr-FR"/>
              </w:rPr>
              <w:t>Soutient les niveaux de calcium dans le sang en augmentant l'absorption du calcium, du magnésium et du phosphore. Il joue un rôle important dans la prévention du développement du rachitisme.</w:t>
            </w:r>
          </w:p>
        </w:tc>
        <w:tc>
          <w:tcPr>
            <w:tcW w:w="868" w:type="pct"/>
            <w:shd w:val="clear" w:color="auto" w:fill="FFD7E1"/>
            <w:vAlign w:val="center"/>
          </w:tcPr>
          <w:p w14:paraId="7E65686E" w14:textId="77777777" w:rsidR="00B95795" w:rsidRPr="00B95795" w:rsidRDefault="00B95795" w:rsidP="00B95795">
            <w:pPr>
              <w:jc w:val="center"/>
              <w:rPr>
                <w:lang w:val="fr-FR"/>
              </w:rPr>
            </w:pPr>
            <w:r w:rsidRPr="00B95795">
              <w:rPr>
                <w:lang w:val="fr-FR"/>
              </w:rPr>
              <w:t xml:space="preserve">Le rachitisme chez l'enfant et l'ostéomalacie chez l'adulte </w:t>
            </w:r>
            <w:proofErr w:type="gramStart"/>
            <w:r w:rsidRPr="00B95795">
              <w:rPr>
                <w:lang w:val="fr-FR"/>
              </w:rPr>
              <w:t>présentent</w:t>
            </w:r>
            <w:proofErr w:type="gramEnd"/>
            <w:r w:rsidRPr="00B95795">
              <w:rPr>
                <w:lang w:val="fr-FR"/>
              </w:rPr>
              <w:t xml:space="preserve"> des symptômes prononcés du vieillissement.</w:t>
            </w:r>
          </w:p>
        </w:tc>
        <w:tc>
          <w:tcPr>
            <w:tcW w:w="801" w:type="pct"/>
            <w:shd w:val="clear" w:color="auto" w:fill="B9F0C8"/>
            <w:vAlign w:val="center"/>
          </w:tcPr>
          <w:p w14:paraId="13643A0D" w14:textId="77777777" w:rsidR="00B95795" w:rsidRPr="00B95795" w:rsidRDefault="00B95795" w:rsidP="00B95795">
            <w:pPr>
              <w:jc w:val="center"/>
              <w:rPr>
                <w:lang w:val="fr-FR"/>
              </w:rPr>
            </w:pPr>
            <w:r w:rsidRPr="00B95795">
              <w:rPr>
                <w:lang w:val="fr-FR"/>
              </w:rPr>
              <w:t>La vitamine D fonctionne mieux avec les vitamines A et C, ainsi qu'avec le calcium et le phosphore.</w:t>
            </w:r>
          </w:p>
        </w:tc>
      </w:tr>
      <w:tr w:rsidR="00B95795" w:rsidRPr="00B95795" w14:paraId="2CF1D002" w14:textId="77777777" w:rsidTr="00B95795">
        <w:trPr>
          <w:jc w:val="center"/>
        </w:trPr>
        <w:tc>
          <w:tcPr>
            <w:tcW w:w="546" w:type="pct"/>
            <w:vAlign w:val="center"/>
          </w:tcPr>
          <w:p w14:paraId="1C153C9D" w14:textId="75FD139C" w:rsidR="00B95795" w:rsidRPr="00497B47" w:rsidRDefault="00B95795" w:rsidP="00B95795">
            <w:pPr>
              <w:jc w:val="center"/>
              <w:rPr>
                <w:b/>
                <w:bCs/>
                <w:sz w:val="96"/>
                <w:szCs w:val="96"/>
              </w:rPr>
            </w:pPr>
            <w:r w:rsidRPr="00497B47">
              <w:rPr>
                <w:b/>
                <w:bCs/>
                <w:color w:val="92D050"/>
                <w:sz w:val="96"/>
                <w:szCs w:val="96"/>
              </w:rPr>
              <w:t>Е</w:t>
            </w:r>
          </w:p>
        </w:tc>
        <w:tc>
          <w:tcPr>
            <w:tcW w:w="773" w:type="pct"/>
            <w:shd w:val="clear" w:color="auto" w:fill="FFFFFF" w:themeFill="background1"/>
            <w:vAlign w:val="center"/>
          </w:tcPr>
          <w:p w14:paraId="75C3150B" w14:textId="77777777" w:rsidR="00B95795" w:rsidRPr="00497B47" w:rsidRDefault="00B95795" w:rsidP="00B95795">
            <w:pPr>
              <w:jc w:val="center"/>
              <w:rPr>
                <w:b/>
                <w:bCs/>
              </w:rPr>
            </w:pPr>
            <w:proofErr w:type="spellStart"/>
            <w:r w:rsidRPr="00497B47">
              <w:rPr>
                <w:b/>
                <w:bCs/>
              </w:rPr>
              <w:t>Tocophérol</w:t>
            </w:r>
            <w:proofErr w:type="spellEnd"/>
          </w:p>
        </w:tc>
        <w:tc>
          <w:tcPr>
            <w:tcW w:w="414" w:type="pct"/>
            <w:shd w:val="clear" w:color="auto" w:fill="E1F4AD"/>
            <w:vAlign w:val="center"/>
          </w:tcPr>
          <w:p w14:paraId="580B482C" w14:textId="77777777" w:rsidR="00B95795" w:rsidRDefault="00B95795" w:rsidP="00B95795">
            <w:pPr>
              <w:jc w:val="center"/>
            </w:pPr>
            <w:r>
              <w:t xml:space="preserve">2 à 6 </w:t>
            </w:r>
            <w:proofErr w:type="spellStart"/>
            <w:r>
              <w:t>mg</w:t>
            </w:r>
            <w:proofErr w:type="spellEnd"/>
          </w:p>
        </w:tc>
        <w:tc>
          <w:tcPr>
            <w:tcW w:w="731" w:type="pct"/>
            <w:shd w:val="clear" w:color="auto" w:fill="D2F0F5"/>
            <w:vAlign w:val="center"/>
          </w:tcPr>
          <w:p w14:paraId="43DC9F85" w14:textId="77777777" w:rsidR="00B95795" w:rsidRPr="00B95795" w:rsidRDefault="00B95795" w:rsidP="00B95795">
            <w:pPr>
              <w:jc w:val="center"/>
              <w:rPr>
                <w:lang w:val="fr-FR"/>
              </w:rPr>
            </w:pPr>
            <w:r w:rsidRPr="00B95795">
              <w:rPr>
                <w:lang w:val="fr-FR"/>
              </w:rPr>
              <w:t>Germes d'herbe, parties vertes des plantes, huile de tournesol.</w:t>
            </w:r>
          </w:p>
        </w:tc>
        <w:tc>
          <w:tcPr>
            <w:tcW w:w="867" w:type="pct"/>
            <w:shd w:val="clear" w:color="auto" w:fill="F0E1AF"/>
            <w:vAlign w:val="center"/>
          </w:tcPr>
          <w:p w14:paraId="01E07B80" w14:textId="77777777" w:rsidR="00B95795" w:rsidRPr="00B95795" w:rsidRDefault="00B95795" w:rsidP="00B95795">
            <w:pPr>
              <w:jc w:val="center"/>
              <w:rPr>
                <w:lang w:val="fr-FR"/>
              </w:rPr>
            </w:pPr>
            <w:r w:rsidRPr="00B95795">
              <w:rPr>
                <w:lang w:val="fr-FR"/>
              </w:rPr>
              <w:t>Sa fonction principale est antioxydante. Le tocophérol assure la stabilité des membranes cellulaires.</w:t>
            </w:r>
          </w:p>
        </w:tc>
        <w:tc>
          <w:tcPr>
            <w:tcW w:w="868" w:type="pct"/>
            <w:shd w:val="clear" w:color="auto" w:fill="FFD7E1"/>
            <w:vAlign w:val="center"/>
          </w:tcPr>
          <w:p w14:paraId="1BEE8A3C" w14:textId="77777777" w:rsidR="00B95795" w:rsidRPr="00B95795" w:rsidRDefault="00B95795" w:rsidP="00B95795">
            <w:pPr>
              <w:jc w:val="center"/>
              <w:rPr>
                <w:lang w:val="fr-FR"/>
              </w:rPr>
            </w:pPr>
            <w:r w:rsidRPr="00B95795">
              <w:rPr>
                <w:lang w:val="fr-FR"/>
              </w:rPr>
              <w:t>Léthargie, névroses, apathie, incapacité à se concentrer, problèmes musculaires, dépôt pathologique de graisse, manque d'oxygène.</w:t>
            </w:r>
          </w:p>
        </w:tc>
        <w:tc>
          <w:tcPr>
            <w:tcW w:w="801" w:type="pct"/>
            <w:shd w:val="clear" w:color="auto" w:fill="B9F0C8"/>
            <w:vAlign w:val="center"/>
          </w:tcPr>
          <w:p w14:paraId="2939E423" w14:textId="77777777" w:rsidR="00B95795" w:rsidRPr="00B95795" w:rsidRDefault="00B95795" w:rsidP="00B95795">
            <w:pPr>
              <w:jc w:val="center"/>
              <w:rPr>
                <w:lang w:val="fr-FR"/>
              </w:rPr>
            </w:pPr>
            <w:r w:rsidRPr="00B95795">
              <w:rPr>
                <w:lang w:val="fr-FR"/>
              </w:rPr>
              <w:t>Le sélénium et le tocophérol sont mieux absorbés ensemble.</w:t>
            </w:r>
          </w:p>
        </w:tc>
      </w:tr>
      <w:tr w:rsidR="00B95795" w:rsidRPr="00B95795" w14:paraId="73C36333" w14:textId="77777777" w:rsidTr="00B95795">
        <w:trPr>
          <w:jc w:val="center"/>
        </w:trPr>
        <w:tc>
          <w:tcPr>
            <w:tcW w:w="546" w:type="pct"/>
            <w:vAlign w:val="center"/>
          </w:tcPr>
          <w:p w14:paraId="53C5A688" w14:textId="0637C480" w:rsidR="00B95795" w:rsidRPr="00497B47" w:rsidRDefault="00B95795" w:rsidP="00B95795">
            <w:pPr>
              <w:jc w:val="center"/>
              <w:rPr>
                <w:b/>
                <w:bCs/>
                <w:sz w:val="96"/>
                <w:szCs w:val="96"/>
              </w:rPr>
            </w:pPr>
            <w:r w:rsidRPr="00497B47">
              <w:rPr>
                <w:b/>
                <w:bCs/>
                <w:color w:val="0070C0"/>
                <w:sz w:val="96"/>
                <w:szCs w:val="96"/>
              </w:rPr>
              <w:t>С</w:t>
            </w:r>
          </w:p>
        </w:tc>
        <w:tc>
          <w:tcPr>
            <w:tcW w:w="773" w:type="pct"/>
            <w:shd w:val="clear" w:color="auto" w:fill="FFFFFF" w:themeFill="background1"/>
            <w:vAlign w:val="center"/>
          </w:tcPr>
          <w:p w14:paraId="60928606" w14:textId="77777777" w:rsidR="00B95795" w:rsidRPr="00497B47" w:rsidRDefault="00B95795" w:rsidP="00B95795">
            <w:pPr>
              <w:jc w:val="center"/>
              <w:rPr>
                <w:b/>
                <w:bCs/>
              </w:rPr>
            </w:pPr>
            <w:proofErr w:type="spellStart"/>
            <w:r w:rsidRPr="00497B47">
              <w:rPr>
                <w:b/>
                <w:bCs/>
              </w:rPr>
              <w:t>Acide</w:t>
            </w:r>
            <w:proofErr w:type="spellEnd"/>
            <w:r w:rsidRPr="00497B47">
              <w:rPr>
                <w:b/>
                <w:bCs/>
              </w:rPr>
              <w:t xml:space="preserve"> </w:t>
            </w:r>
            <w:proofErr w:type="spellStart"/>
            <w:r w:rsidRPr="00497B47">
              <w:rPr>
                <w:b/>
                <w:bCs/>
              </w:rPr>
              <w:t>ascorbique</w:t>
            </w:r>
            <w:proofErr w:type="spellEnd"/>
          </w:p>
        </w:tc>
        <w:tc>
          <w:tcPr>
            <w:tcW w:w="414" w:type="pct"/>
            <w:shd w:val="clear" w:color="auto" w:fill="E1F4AD"/>
            <w:vAlign w:val="center"/>
          </w:tcPr>
          <w:p w14:paraId="702C6D1E" w14:textId="77777777" w:rsidR="00B95795" w:rsidRDefault="00B95795" w:rsidP="00B95795">
            <w:pPr>
              <w:jc w:val="center"/>
            </w:pPr>
            <w:r>
              <w:t xml:space="preserve">70 à 100 </w:t>
            </w:r>
            <w:proofErr w:type="spellStart"/>
            <w:r>
              <w:t>mg</w:t>
            </w:r>
            <w:proofErr w:type="spellEnd"/>
          </w:p>
        </w:tc>
        <w:tc>
          <w:tcPr>
            <w:tcW w:w="731" w:type="pct"/>
            <w:shd w:val="clear" w:color="auto" w:fill="D2F0F5"/>
            <w:vAlign w:val="center"/>
          </w:tcPr>
          <w:p w14:paraId="7363090A" w14:textId="77777777" w:rsidR="00B95795" w:rsidRPr="00B95795" w:rsidRDefault="00B95795" w:rsidP="00B95795">
            <w:pPr>
              <w:jc w:val="center"/>
              <w:rPr>
                <w:lang w:val="fr-FR"/>
              </w:rPr>
            </w:pPr>
            <w:proofErr w:type="spellStart"/>
            <w:r w:rsidRPr="00B95795">
              <w:rPr>
                <w:lang w:val="fr-FR"/>
              </w:rPr>
              <w:t>Musquier</w:t>
            </w:r>
            <w:proofErr w:type="spellEnd"/>
            <w:r w:rsidRPr="00B95795">
              <w:rPr>
                <w:lang w:val="fr-FR"/>
              </w:rPr>
              <w:t xml:space="preserve"> frais – 650, poivron – 250, cassis, argousier – 200, persil – 150, choux de Bruxelles – 120, aneth – 100, fraises – 60.</w:t>
            </w:r>
          </w:p>
        </w:tc>
        <w:tc>
          <w:tcPr>
            <w:tcW w:w="867" w:type="pct"/>
            <w:shd w:val="clear" w:color="auto" w:fill="F0E1AF"/>
            <w:vAlign w:val="center"/>
          </w:tcPr>
          <w:p w14:paraId="395EA943" w14:textId="77777777" w:rsidR="00B95795" w:rsidRPr="00B95795" w:rsidRDefault="00B95795" w:rsidP="00B95795">
            <w:pPr>
              <w:jc w:val="center"/>
              <w:rPr>
                <w:lang w:val="fr-FR"/>
              </w:rPr>
            </w:pPr>
            <w:r w:rsidRPr="00B95795">
              <w:rPr>
                <w:lang w:val="fr-FR"/>
              </w:rPr>
              <w:t>Il participe à la formation du collagène et de la bile, a une activité antivirale élevée, soulage le rhume, abaisse la tension artérielle et favorise la formation d'anticorps.</w:t>
            </w:r>
          </w:p>
        </w:tc>
        <w:tc>
          <w:tcPr>
            <w:tcW w:w="868" w:type="pct"/>
            <w:shd w:val="clear" w:color="auto" w:fill="FFD7E1"/>
            <w:vAlign w:val="center"/>
          </w:tcPr>
          <w:p w14:paraId="7F904714" w14:textId="77777777" w:rsidR="00B95795" w:rsidRPr="00B95795" w:rsidRDefault="00B95795" w:rsidP="00B95795">
            <w:pPr>
              <w:jc w:val="center"/>
              <w:rPr>
                <w:lang w:val="fr-FR"/>
              </w:rPr>
            </w:pPr>
            <w:r w:rsidRPr="00B95795">
              <w:rPr>
                <w:lang w:val="fr-FR"/>
              </w:rPr>
              <w:t>Scorbut, gencives enflées, perte de dents, infections fréquentes, fatigue, dépression, faiblesse, fatigue, pâleur.</w:t>
            </w:r>
          </w:p>
        </w:tc>
        <w:tc>
          <w:tcPr>
            <w:tcW w:w="801" w:type="pct"/>
            <w:shd w:val="clear" w:color="auto" w:fill="B9F0C8"/>
            <w:vAlign w:val="center"/>
          </w:tcPr>
          <w:p w14:paraId="5D03BF01" w14:textId="77777777" w:rsidR="00B95795" w:rsidRPr="00B95795" w:rsidRDefault="00B95795" w:rsidP="00B95795">
            <w:pPr>
              <w:jc w:val="center"/>
              <w:rPr>
                <w:lang w:val="fr-FR"/>
              </w:rPr>
            </w:pPr>
            <w:r w:rsidRPr="00B95795">
              <w:rPr>
                <w:lang w:val="fr-FR"/>
              </w:rPr>
              <w:t>La vitamine C est mieux absorbée lorsqu'elle est prise avec des éléments tels que le calcium et le magnésium.</w:t>
            </w:r>
          </w:p>
        </w:tc>
      </w:tr>
      <w:tr w:rsidR="00B95795" w:rsidRPr="00B95795" w14:paraId="39A82094" w14:textId="77777777" w:rsidTr="00B95795">
        <w:trPr>
          <w:jc w:val="center"/>
        </w:trPr>
        <w:tc>
          <w:tcPr>
            <w:tcW w:w="546" w:type="pct"/>
            <w:vAlign w:val="center"/>
          </w:tcPr>
          <w:p w14:paraId="29C19390" w14:textId="7C5BF5F6" w:rsidR="00B95795" w:rsidRPr="00497B47" w:rsidRDefault="00B95795" w:rsidP="00B95795">
            <w:pPr>
              <w:jc w:val="center"/>
              <w:rPr>
                <w:b/>
                <w:bCs/>
                <w:sz w:val="96"/>
                <w:szCs w:val="96"/>
              </w:rPr>
            </w:pPr>
            <w:r w:rsidRPr="00497B47">
              <w:rPr>
                <w:b/>
                <w:bCs/>
                <w:color w:val="538135" w:themeColor="accent6" w:themeShade="BF"/>
                <w:sz w:val="96"/>
                <w:szCs w:val="96"/>
              </w:rPr>
              <w:lastRenderedPageBreak/>
              <w:t>К</w:t>
            </w:r>
          </w:p>
        </w:tc>
        <w:tc>
          <w:tcPr>
            <w:tcW w:w="773" w:type="pct"/>
            <w:shd w:val="clear" w:color="auto" w:fill="FFFFFF" w:themeFill="background1"/>
            <w:vAlign w:val="center"/>
          </w:tcPr>
          <w:p w14:paraId="0246D4DB" w14:textId="77777777" w:rsidR="00B95795" w:rsidRPr="00497B47" w:rsidRDefault="00B95795" w:rsidP="00B95795">
            <w:pPr>
              <w:jc w:val="center"/>
              <w:rPr>
                <w:b/>
                <w:bCs/>
              </w:rPr>
            </w:pPr>
            <w:proofErr w:type="spellStart"/>
            <w:r w:rsidRPr="00497B47">
              <w:rPr>
                <w:b/>
                <w:bCs/>
              </w:rPr>
              <w:t>Phyllochiton</w:t>
            </w:r>
            <w:proofErr w:type="spellEnd"/>
          </w:p>
        </w:tc>
        <w:tc>
          <w:tcPr>
            <w:tcW w:w="414" w:type="pct"/>
            <w:shd w:val="clear" w:color="auto" w:fill="E1F4AD"/>
            <w:vAlign w:val="center"/>
          </w:tcPr>
          <w:p w14:paraId="72608B5B" w14:textId="77777777" w:rsidR="00B95795" w:rsidRDefault="00B95795" w:rsidP="00B95795">
            <w:pPr>
              <w:jc w:val="center"/>
            </w:pPr>
            <w:r>
              <w:t xml:space="preserve">1,8 à 2,2 </w:t>
            </w:r>
            <w:proofErr w:type="spellStart"/>
            <w:r>
              <w:t>mg</w:t>
            </w:r>
            <w:proofErr w:type="spellEnd"/>
          </w:p>
        </w:tc>
        <w:tc>
          <w:tcPr>
            <w:tcW w:w="731" w:type="pct"/>
            <w:shd w:val="clear" w:color="auto" w:fill="D2F0F5"/>
            <w:vAlign w:val="center"/>
          </w:tcPr>
          <w:p w14:paraId="7CCF0BEE" w14:textId="77777777" w:rsidR="00B95795" w:rsidRPr="00B95795" w:rsidRDefault="00B95795" w:rsidP="00B95795">
            <w:pPr>
              <w:jc w:val="center"/>
              <w:rPr>
                <w:lang w:val="fr-FR"/>
              </w:rPr>
            </w:pPr>
            <w:r w:rsidRPr="00B95795">
              <w:rPr>
                <w:lang w:val="fr-FR"/>
              </w:rPr>
              <w:t>Chou blanc, chou-fleur, tomates, potiron, foie de porc.</w:t>
            </w:r>
          </w:p>
        </w:tc>
        <w:tc>
          <w:tcPr>
            <w:tcW w:w="867" w:type="pct"/>
            <w:shd w:val="clear" w:color="auto" w:fill="F0E1AF"/>
            <w:vAlign w:val="center"/>
          </w:tcPr>
          <w:p w14:paraId="2E09B38E" w14:textId="77777777" w:rsidR="00B95795" w:rsidRPr="00B95795" w:rsidRDefault="00B95795" w:rsidP="00B95795">
            <w:pPr>
              <w:jc w:val="center"/>
              <w:rPr>
                <w:lang w:val="fr-FR"/>
              </w:rPr>
            </w:pPr>
            <w:r w:rsidRPr="00B95795">
              <w:rPr>
                <w:lang w:val="fr-FR"/>
              </w:rPr>
              <w:t>C'est un acteur indispensable et indispensable du mécanisme de coagulation du sang.</w:t>
            </w:r>
          </w:p>
        </w:tc>
        <w:tc>
          <w:tcPr>
            <w:tcW w:w="868" w:type="pct"/>
            <w:shd w:val="clear" w:color="auto" w:fill="FFD7E1"/>
            <w:vAlign w:val="center"/>
          </w:tcPr>
          <w:p w14:paraId="453A1F6F" w14:textId="77777777" w:rsidR="00B95795" w:rsidRPr="00B95795" w:rsidRDefault="00B95795" w:rsidP="00B95795">
            <w:pPr>
              <w:jc w:val="center"/>
              <w:rPr>
                <w:lang w:val="fr-FR"/>
              </w:rPr>
            </w:pPr>
            <w:r w:rsidRPr="00B95795">
              <w:rPr>
                <w:lang w:val="fr-FR"/>
              </w:rPr>
              <w:t>La coagulation sanguine diminue, ce qui se manifeste par des saignements.</w:t>
            </w:r>
          </w:p>
        </w:tc>
        <w:tc>
          <w:tcPr>
            <w:tcW w:w="801" w:type="pct"/>
            <w:shd w:val="clear" w:color="auto" w:fill="B9F0C8"/>
            <w:vAlign w:val="center"/>
          </w:tcPr>
          <w:p w14:paraId="61D4BEC9" w14:textId="77777777" w:rsidR="00B95795" w:rsidRPr="00B95795" w:rsidRDefault="00B95795" w:rsidP="00B95795">
            <w:pPr>
              <w:jc w:val="center"/>
              <w:rPr>
                <w:lang w:val="fr-FR"/>
              </w:rPr>
            </w:pPr>
            <w:r w:rsidRPr="00B95795">
              <w:rPr>
                <w:lang w:val="fr-FR"/>
              </w:rPr>
              <w:t>Les radiations, les régimes alimentaires sévères, les anticonvulsivants, les médicaments cardiaques et sulfamides nuisent à l'absorption de la vitamine K.</w:t>
            </w:r>
          </w:p>
        </w:tc>
      </w:tr>
      <w:tr w:rsidR="00B95795" w:rsidRPr="00B95795" w14:paraId="3A98BD42" w14:textId="77777777" w:rsidTr="00B95795">
        <w:trPr>
          <w:jc w:val="center"/>
        </w:trPr>
        <w:tc>
          <w:tcPr>
            <w:tcW w:w="546" w:type="pct"/>
            <w:vAlign w:val="center"/>
          </w:tcPr>
          <w:p w14:paraId="01F69567" w14:textId="34CC481A" w:rsidR="00B95795" w:rsidRPr="00497B47" w:rsidRDefault="00B95795" w:rsidP="00B95795">
            <w:pPr>
              <w:jc w:val="center"/>
              <w:rPr>
                <w:b/>
                <w:bCs/>
                <w:sz w:val="96"/>
                <w:szCs w:val="96"/>
              </w:rPr>
            </w:pPr>
            <w:r w:rsidRPr="00497B47">
              <w:rPr>
                <w:b/>
                <w:bCs/>
                <w:color w:val="00B050"/>
                <w:sz w:val="96"/>
                <w:szCs w:val="96"/>
              </w:rPr>
              <w:t>Р</w:t>
            </w:r>
          </w:p>
        </w:tc>
        <w:tc>
          <w:tcPr>
            <w:tcW w:w="773" w:type="pct"/>
            <w:shd w:val="clear" w:color="auto" w:fill="FFFFFF" w:themeFill="background1"/>
            <w:vAlign w:val="center"/>
          </w:tcPr>
          <w:p w14:paraId="6BCE3667" w14:textId="77777777" w:rsidR="00B95795" w:rsidRPr="00497B47" w:rsidRDefault="00B95795" w:rsidP="00B95795">
            <w:pPr>
              <w:jc w:val="center"/>
              <w:rPr>
                <w:b/>
                <w:bCs/>
              </w:rPr>
            </w:pPr>
            <w:proofErr w:type="spellStart"/>
            <w:r w:rsidRPr="00497B47">
              <w:rPr>
                <w:b/>
                <w:bCs/>
              </w:rPr>
              <w:t>Rutine</w:t>
            </w:r>
            <w:proofErr w:type="spellEnd"/>
          </w:p>
          <w:p w14:paraId="610A1124" w14:textId="77777777" w:rsidR="00B95795" w:rsidRPr="00497B47" w:rsidRDefault="00B95795" w:rsidP="00B95795">
            <w:pPr>
              <w:jc w:val="center"/>
              <w:rPr>
                <w:b/>
                <w:bCs/>
              </w:rPr>
            </w:pPr>
            <w:proofErr w:type="spellStart"/>
            <w:r w:rsidRPr="00497B47">
              <w:rPr>
                <w:b/>
                <w:bCs/>
              </w:rPr>
              <w:t>Citrine</w:t>
            </w:r>
            <w:proofErr w:type="spellEnd"/>
          </w:p>
        </w:tc>
        <w:tc>
          <w:tcPr>
            <w:tcW w:w="414" w:type="pct"/>
            <w:shd w:val="clear" w:color="auto" w:fill="E1F4AD"/>
            <w:vAlign w:val="center"/>
          </w:tcPr>
          <w:p w14:paraId="5A408F6F" w14:textId="77777777" w:rsidR="00B95795" w:rsidRDefault="00B95795" w:rsidP="00B95795">
            <w:pPr>
              <w:jc w:val="center"/>
            </w:pPr>
            <w:r>
              <w:t xml:space="preserve">25 </w:t>
            </w:r>
            <w:proofErr w:type="spellStart"/>
            <w:r>
              <w:t>mg</w:t>
            </w:r>
            <w:proofErr w:type="spellEnd"/>
            <w:r>
              <w:t xml:space="preserve"> (</w:t>
            </w:r>
            <w:proofErr w:type="spellStart"/>
            <w:r>
              <w:t>en</w:t>
            </w:r>
            <w:proofErr w:type="spellEnd"/>
            <w:r>
              <w:t xml:space="preserve"> </w:t>
            </w:r>
            <w:proofErr w:type="spellStart"/>
            <w:r>
              <w:t>anglais</w:t>
            </w:r>
            <w:proofErr w:type="spellEnd"/>
            <w:r>
              <w:t xml:space="preserve"> </w:t>
            </w:r>
            <w:proofErr w:type="spellStart"/>
            <w:r>
              <w:t>seulement</w:t>
            </w:r>
            <w:proofErr w:type="spellEnd"/>
            <w:r>
              <w:t>)</w:t>
            </w:r>
          </w:p>
        </w:tc>
        <w:tc>
          <w:tcPr>
            <w:tcW w:w="731" w:type="pct"/>
            <w:shd w:val="clear" w:color="auto" w:fill="D2F0F5"/>
            <w:vAlign w:val="center"/>
          </w:tcPr>
          <w:p w14:paraId="79CB6ABD" w14:textId="77777777" w:rsidR="00B95795" w:rsidRPr="00B95795" w:rsidRDefault="00B95795" w:rsidP="00B95795">
            <w:pPr>
              <w:jc w:val="center"/>
              <w:rPr>
                <w:lang w:val="fr-FR"/>
              </w:rPr>
            </w:pPr>
            <w:r w:rsidRPr="00B95795">
              <w:rPr>
                <w:lang w:val="fr-FR"/>
              </w:rPr>
              <w:t>Thé, agrumes, églantier, sorbier, noix, cassis.</w:t>
            </w:r>
          </w:p>
        </w:tc>
        <w:tc>
          <w:tcPr>
            <w:tcW w:w="867" w:type="pct"/>
            <w:shd w:val="clear" w:color="auto" w:fill="F0E1AF"/>
            <w:vAlign w:val="center"/>
          </w:tcPr>
          <w:p w14:paraId="0BCAD790" w14:textId="77777777" w:rsidR="00B95795" w:rsidRPr="00B95795" w:rsidRDefault="00B95795" w:rsidP="00B95795">
            <w:pPr>
              <w:jc w:val="center"/>
              <w:rPr>
                <w:lang w:val="fr-FR"/>
              </w:rPr>
            </w:pPr>
            <w:r w:rsidRPr="00B95795">
              <w:rPr>
                <w:lang w:val="fr-FR"/>
              </w:rPr>
              <w:t>Avec l'acide ascorbique, il participe aux réactions d'oxydoréduction les plus importantes pour l'organisme.</w:t>
            </w:r>
          </w:p>
        </w:tc>
        <w:tc>
          <w:tcPr>
            <w:tcW w:w="868" w:type="pct"/>
            <w:shd w:val="clear" w:color="auto" w:fill="FFD7E1"/>
            <w:vAlign w:val="center"/>
          </w:tcPr>
          <w:p w14:paraId="7FBC6F5F" w14:textId="77777777" w:rsidR="00B95795" w:rsidRPr="00B95795" w:rsidRDefault="00B95795" w:rsidP="00B95795">
            <w:pPr>
              <w:jc w:val="center"/>
              <w:rPr>
                <w:lang w:val="fr-FR"/>
              </w:rPr>
            </w:pPr>
            <w:r w:rsidRPr="00B95795">
              <w:rPr>
                <w:lang w:val="fr-FR"/>
              </w:rPr>
              <w:t>La carence en vitamine P est à l'origine d'une augmentation extrêmement indésirable de la perméabilité des vaisseaux sanguins.</w:t>
            </w:r>
          </w:p>
        </w:tc>
        <w:tc>
          <w:tcPr>
            <w:tcW w:w="801" w:type="pct"/>
            <w:shd w:val="clear" w:color="auto" w:fill="B9F0C8"/>
            <w:vAlign w:val="center"/>
          </w:tcPr>
          <w:p w14:paraId="7B099B53" w14:textId="77777777" w:rsidR="00B95795" w:rsidRPr="00B95795" w:rsidRDefault="00B95795" w:rsidP="00B95795">
            <w:pPr>
              <w:jc w:val="center"/>
              <w:rPr>
                <w:lang w:val="fr-FR"/>
              </w:rPr>
            </w:pPr>
            <w:r w:rsidRPr="00B95795">
              <w:rPr>
                <w:lang w:val="fr-FR"/>
              </w:rPr>
              <w:t>La vitamine P renforce l'effet de la vitamine C. Leur apport combiné est nécessaire lorsqu'ils sont traités avec des antibiotiques, des sulfamides ou de l'aspirine.</w:t>
            </w:r>
          </w:p>
        </w:tc>
      </w:tr>
      <w:tr w:rsidR="00B95795" w:rsidRPr="00B95795" w14:paraId="56196F3D" w14:textId="77777777" w:rsidTr="00B95795">
        <w:trPr>
          <w:jc w:val="center"/>
        </w:trPr>
        <w:tc>
          <w:tcPr>
            <w:tcW w:w="546" w:type="pct"/>
            <w:vAlign w:val="center"/>
          </w:tcPr>
          <w:p w14:paraId="10A15B6E" w14:textId="68C63C31" w:rsidR="00B95795" w:rsidRPr="00497B47" w:rsidRDefault="00B95795" w:rsidP="00B95795">
            <w:pPr>
              <w:jc w:val="center"/>
              <w:rPr>
                <w:b/>
                <w:bCs/>
                <w:sz w:val="96"/>
                <w:szCs w:val="96"/>
              </w:rPr>
            </w:pPr>
            <w:r w:rsidRPr="00497B47">
              <w:rPr>
                <w:b/>
                <w:bCs/>
                <w:color w:val="2F5496" w:themeColor="accent1" w:themeShade="BF"/>
                <w:sz w:val="96"/>
                <w:szCs w:val="96"/>
              </w:rPr>
              <w:t>В</w:t>
            </w:r>
            <w:r w:rsidRPr="00497B47">
              <w:rPr>
                <w:b/>
                <w:bCs/>
                <w:color w:val="2F5496" w:themeColor="accent1" w:themeShade="BF"/>
                <w:sz w:val="96"/>
                <w:szCs w:val="96"/>
                <w:vertAlign w:val="subscript"/>
              </w:rPr>
              <w:t>1</w:t>
            </w:r>
          </w:p>
        </w:tc>
        <w:tc>
          <w:tcPr>
            <w:tcW w:w="773" w:type="pct"/>
            <w:shd w:val="clear" w:color="auto" w:fill="FFFFFF" w:themeFill="background1"/>
            <w:vAlign w:val="center"/>
          </w:tcPr>
          <w:p w14:paraId="193D4542" w14:textId="77777777" w:rsidR="00B95795" w:rsidRPr="00497B47" w:rsidRDefault="00B95795" w:rsidP="00B95795">
            <w:pPr>
              <w:jc w:val="center"/>
              <w:rPr>
                <w:b/>
                <w:bCs/>
              </w:rPr>
            </w:pPr>
            <w:proofErr w:type="spellStart"/>
            <w:r w:rsidRPr="00497B47">
              <w:rPr>
                <w:b/>
                <w:bCs/>
              </w:rPr>
              <w:t>Thiamine</w:t>
            </w:r>
            <w:proofErr w:type="spellEnd"/>
          </w:p>
        </w:tc>
        <w:tc>
          <w:tcPr>
            <w:tcW w:w="414" w:type="pct"/>
            <w:shd w:val="clear" w:color="auto" w:fill="E1F4AD"/>
            <w:vAlign w:val="center"/>
          </w:tcPr>
          <w:p w14:paraId="5E96B497" w14:textId="77777777" w:rsidR="00B95795" w:rsidRDefault="00B95795" w:rsidP="00B95795">
            <w:pPr>
              <w:jc w:val="center"/>
            </w:pPr>
            <w:r>
              <w:t xml:space="preserve">1,5 à 2,0 </w:t>
            </w:r>
            <w:proofErr w:type="spellStart"/>
            <w:r>
              <w:t>mg</w:t>
            </w:r>
            <w:proofErr w:type="spellEnd"/>
          </w:p>
        </w:tc>
        <w:tc>
          <w:tcPr>
            <w:tcW w:w="731" w:type="pct"/>
            <w:shd w:val="clear" w:color="auto" w:fill="D2F0F5"/>
            <w:vAlign w:val="center"/>
          </w:tcPr>
          <w:p w14:paraId="569AE6DC" w14:textId="77777777" w:rsidR="00B95795" w:rsidRPr="00B95795" w:rsidRDefault="00B95795" w:rsidP="00B95795">
            <w:pPr>
              <w:jc w:val="center"/>
              <w:rPr>
                <w:lang w:val="fr-FR"/>
              </w:rPr>
            </w:pPr>
            <w:r w:rsidRPr="00B95795">
              <w:rPr>
                <w:lang w:val="fr-FR"/>
              </w:rPr>
              <w:t>Levure, pain complet, légumineuses, rognons, foie.</w:t>
            </w:r>
          </w:p>
        </w:tc>
        <w:tc>
          <w:tcPr>
            <w:tcW w:w="867" w:type="pct"/>
            <w:shd w:val="clear" w:color="auto" w:fill="F0E1AF"/>
            <w:vAlign w:val="center"/>
          </w:tcPr>
          <w:p w14:paraId="0F97763E" w14:textId="77777777" w:rsidR="00B95795" w:rsidRPr="00B95795" w:rsidRDefault="00B95795" w:rsidP="00B95795">
            <w:pPr>
              <w:jc w:val="center"/>
              <w:rPr>
                <w:lang w:val="fr-FR"/>
              </w:rPr>
            </w:pPr>
            <w:r w:rsidRPr="00B95795">
              <w:rPr>
                <w:lang w:val="fr-FR"/>
              </w:rPr>
              <w:t>Il est impliqué dans le métabolisme des glucides, des protéines et des graisses. Il assure une croissance normale, augmente l'activité motrice et sécrétoire de l'estomac et normalise la fonction cardiaque.</w:t>
            </w:r>
          </w:p>
        </w:tc>
        <w:tc>
          <w:tcPr>
            <w:tcW w:w="868" w:type="pct"/>
            <w:shd w:val="clear" w:color="auto" w:fill="FFD7E1"/>
            <w:vAlign w:val="center"/>
          </w:tcPr>
          <w:p w14:paraId="409FE6B7" w14:textId="77777777" w:rsidR="00B95795" w:rsidRDefault="00B95795" w:rsidP="00B95795">
            <w:pPr>
              <w:jc w:val="center"/>
            </w:pPr>
            <w:r w:rsidRPr="00B95795">
              <w:rPr>
                <w:lang w:val="fr-FR"/>
              </w:rPr>
              <w:t xml:space="preserve">Troubles gastro-intestinaux, perte d'appétit, constipation, nausées. Dépression, trous de mémoire, difficulté à se concentrer, fatigue. Affaissement et atrophie musculaire. </w:t>
            </w:r>
            <w:proofErr w:type="spellStart"/>
            <w:r>
              <w:t>Gonflement</w:t>
            </w:r>
            <w:proofErr w:type="spellEnd"/>
            <w:r>
              <w:t xml:space="preserve"> </w:t>
            </w:r>
            <w:proofErr w:type="spellStart"/>
            <w:r>
              <w:t>des</w:t>
            </w:r>
            <w:proofErr w:type="spellEnd"/>
            <w:r>
              <w:t xml:space="preserve"> </w:t>
            </w:r>
            <w:proofErr w:type="spellStart"/>
            <w:r>
              <w:t>bras</w:t>
            </w:r>
            <w:proofErr w:type="spellEnd"/>
            <w:r>
              <w:t xml:space="preserve"> </w:t>
            </w:r>
            <w:proofErr w:type="spellStart"/>
            <w:r>
              <w:t>et</w:t>
            </w:r>
            <w:proofErr w:type="spellEnd"/>
            <w:r>
              <w:t xml:space="preserve"> </w:t>
            </w:r>
            <w:proofErr w:type="spellStart"/>
            <w:r>
              <w:t>des</w:t>
            </w:r>
            <w:proofErr w:type="spellEnd"/>
            <w:r>
              <w:t xml:space="preserve"> </w:t>
            </w:r>
            <w:proofErr w:type="spellStart"/>
            <w:r>
              <w:t>jambes</w:t>
            </w:r>
            <w:proofErr w:type="spellEnd"/>
            <w:r>
              <w:t>.</w:t>
            </w:r>
          </w:p>
        </w:tc>
        <w:tc>
          <w:tcPr>
            <w:tcW w:w="801" w:type="pct"/>
            <w:shd w:val="clear" w:color="auto" w:fill="B9F0C8"/>
            <w:vAlign w:val="center"/>
          </w:tcPr>
          <w:p w14:paraId="5162CB2D" w14:textId="77777777" w:rsidR="00B95795" w:rsidRPr="00B95795" w:rsidRDefault="00B95795" w:rsidP="00B95795">
            <w:pPr>
              <w:jc w:val="center"/>
              <w:rPr>
                <w:lang w:val="fr-FR"/>
              </w:rPr>
            </w:pPr>
            <w:r w:rsidRPr="00B95795">
              <w:rPr>
                <w:lang w:val="fr-FR"/>
              </w:rPr>
              <w:t>Les vitamines B fonctionnent très bien avec la vitamine C. Ses effets sur le corps sont également renforcés lorsqu'ils sont combinés avec du magnésium.</w:t>
            </w:r>
          </w:p>
        </w:tc>
      </w:tr>
      <w:tr w:rsidR="00B95795" w:rsidRPr="00B95795" w14:paraId="0FFDA89C" w14:textId="77777777" w:rsidTr="00B95795">
        <w:trPr>
          <w:jc w:val="center"/>
        </w:trPr>
        <w:tc>
          <w:tcPr>
            <w:tcW w:w="546" w:type="pct"/>
            <w:vAlign w:val="center"/>
          </w:tcPr>
          <w:p w14:paraId="28CD5499" w14:textId="55477081" w:rsidR="00B95795" w:rsidRPr="00497B47" w:rsidRDefault="00B95795" w:rsidP="00B95795">
            <w:pPr>
              <w:jc w:val="center"/>
              <w:rPr>
                <w:b/>
                <w:bCs/>
                <w:sz w:val="96"/>
                <w:szCs w:val="96"/>
              </w:rPr>
            </w:pPr>
            <w:r w:rsidRPr="00497B47">
              <w:rPr>
                <w:b/>
                <w:bCs/>
                <w:color w:val="FFC000"/>
                <w:sz w:val="96"/>
                <w:szCs w:val="96"/>
              </w:rPr>
              <w:t>В</w:t>
            </w:r>
            <w:r w:rsidRPr="00497B47">
              <w:rPr>
                <w:b/>
                <w:bCs/>
                <w:color w:val="FFC000"/>
                <w:sz w:val="96"/>
                <w:szCs w:val="96"/>
                <w:vertAlign w:val="subscript"/>
              </w:rPr>
              <w:t>2</w:t>
            </w:r>
          </w:p>
        </w:tc>
        <w:tc>
          <w:tcPr>
            <w:tcW w:w="773" w:type="pct"/>
            <w:shd w:val="clear" w:color="auto" w:fill="FFFFFF" w:themeFill="background1"/>
            <w:vAlign w:val="center"/>
          </w:tcPr>
          <w:p w14:paraId="68333876" w14:textId="77777777" w:rsidR="00B95795" w:rsidRPr="00497B47" w:rsidRDefault="00B95795" w:rsidP="00B95795">
            <w:pPr>
              <w:jc w:val="center"/>
              <w:rPr>
                <w:b/>
                <w:bCs/>
              </w:rPr>
            </w:pPr>
            <w:proofErr w:type="spellStart"/>
            <w:r w:rsidRPr="00497B47">
              <w:rPr>
                <w:b/>
                <w:bCs/>
              </w:rPr>
              <w:t>Riboflavine</w:t>
            </w:r>
            <w:proofErr w:type="spellEnd"/>
          </w:p>
        </w:tc>
        <w:tc>
          <w:tcPr>
            <w:tcW w:w="414" w:type="pct"/>
            <w:shd w:val="clear" w:color="auto" w:fill="E1F4AD"/>
            <w:vAlign w:val="center"/>
          </w:tcPr>
          <w:p w14:paraId="100A00A1" w14:textId="77777777" w:rsidR="00B95795" w:rsidRDefault="00B95795" w:rsidP="00B95795">
            <w:pPr>
              <w:jc w:val="center"/>
            </w:pPr>
            <w:r>
              <w:t xml:space="preserve">2 à 2,5 </w:t>
            </w:r>
            <w:proofErr w:type="spellStart"/>
            <w:r>
              <w:t>mg</w:t>
            </w:r>
            <w:proofErr w:type="spellEnd"/>
          </w:p>
        </w:tc>
        <w:tc>
          <w:tcPr>
            <w:tcW w:w="731" w:type="pct"/>
            <w:shd w:val="clear" w:color="auto" w:fill="D2F0F5"/>
            <w:vAlign w:val="center"/>
          </w:tcPr>
          <w:p w14:paraId="6AC6DA55" w14:textId="77777777" w:rsidR="00B95795" w:rsidRPr="00B95795" w:rsidRDefault="00B95795" w:rsidP="00B95795">
            <w:pPr>
              <w:jc w:val="center"/>
              <w:rPr>
                <w:lang w:val="fr-FR"/>
              </w:rPr>
            </w:pPr>
            <w:r w:rsidRPr="00B95795">
              <w:rPr>
                <w:lang w:val="fr-FR"/>
              </w:rPr>
              <w:t>Viande, foie, lait, fromage, fromage blanc, œuf de poule.</w:t>
            </w:r>
          </w:p>
        </w:tc>
        <w:tc>
          <w:tcPr>
            <w:tcW w:w="867" w:type="pct"/>
            <w:shd w:val="clear" w:color="auto" w:fill="F0E1AF"/>
            <w:vAlign w:val="center"/>
          </w:tcPr>
          <w:p w14:paraId="69B2D168" w14:textId="77777777" w:rsidR="00B95795" w:rsidRPr="00B95795" w:rsidRDefault="00B95795" w:rsidP="00B95795">
            <w:pPr>
              <w:jc w:val="center"/>
              <w:rPr>
                <w:lang w:val="fr-FR"/>
              </w:rPr>
            </w:pPr>
            <w:r w:rsidRPr="00B95795">
              <w:rPr>
                <w:lang w:val="fr-FR"/>
              </w:rPr>
              <w:t>Il affecte le développement du fœtus et de l'enfant, joue un rôle important dans le métabolisme des glucides, des graisses et des protéines. Il joue un rôle important dans le maintien d'une bonne vision.</w:t>
            </w:r>
          </w:p>
        </w:tc>
        <w:tc>
          <w:tcPr>
            <w:tcW w:w="868" w:type="pct"/>
            <w:shd w:val="clear" w:color="auto" w:fill="FFD7E1"/>
            <w:vAlign w:val="center"/>
          </w:tcPr>
          <w:p w14:paraId="0C187D98" w14:textId="77777777" w:rsidR="00B95795" w:rsidRDefault="00B95795" w:rsidP="00B95795">
            <w:pPr>
              <w:jc w:val="center"/>
            </w:pPr>
            <w:r w:rsidRPr="00B95795">
              <w:rPr>
                <w:lang w:val="fr-FR"/>
              </w:rPr>
              <w:t xml:space="preserve">Fatigue oculaire rapide et sensibilité accrue à la lumière, vision floue, larmoiement fréquent. Inflammation de la cornée, opacification du cristallin. Tremblements corporels, insomnie. Démangeaisons et desquamation de la peau autour du nez, de la bouche, du scrotum, des oreilles. </w:t>
            </w:r>
            <w:proofErr w:type="spellStart"/>
            <w:r>
              <w:t>Vertige</w:t>
            </w:r>
            <w:proofErr w:type="spellEnd"/>
            <w:r>
              <w:t>.</w:t>
            </w:r>
          </w:p>
        </w:tc>
        <w:tc>
          <w:tcPr>
            <w:tcW w:w="801" w:type="pct"/>
            <w:shd w:val="clear" w:color="auto" w:fill="B9F0C8"/>
            <w:vAlign w:val="center"/>
          </w:tcPr>
          <w:p w14:paraId="2296D888" w14:textId="77777777" w:rsidR="00B95795" w:rsidRPr="00B95795" w:rsidRDefault="00B95795" w:rsidP="00B95795">
            <w:pPr>
              <w:jc w:val="center"/>
              <w:rPr>
                <w:lang w:val="fr-FR"/>
              </w:rPr>
            </w:pPr>
            <w:r w:rsidRPr="00B95795">
              <w:rPr>
                <w:lang w:val="fr-FR"/>
              </w:rPr>
              <w:t xml:space="preserve">La riboflavine est détruite sous l'influence des médicaments utilisés en psychiatrie, des contraceptifs </w:t>
            </w:r>
            <w:proofErr w:type="spellStart"/>
            <w:r w:rsidRPr="00B95795">
              <w:rPr>
                <w:lang w:val="fr-FR"/>
              </w:rPr>
              <w:t>gyroïdaux</w:t>
            </w:r>
            <w:proofErr w:type="spellEnd"/>
            <w:r w:rsidRPr="00B95795">
              <w:rPr>
                <w:lang w:val="fr-FR"/>
              </w:rPr>
              <w:t xml:space="preserve"> et de l'acide borique. </w:t>
            </w:r>
          </w:p>
        </w:tc>
      </w:tr>
      <w:tr w:rsidR="00B95795" w:rsidRPr="00B95795" w14:paraId="6AECBE1C" w14:textId="77777777" w:rsidTr="00B95795">
        <w:trPr>
          <w:jc w:val="center"/>
        </w:trPr>
        <w:tc>
          <w:tcPr>
            <w:tcW w:w="546" w:type="pct"/>
            <w:vAlign w:val="center"/>
          </w:tcPr>
          <w:p w14:paraId="113A1BED" w14:textId="01115E72" w:rsidR="00B95795" w:rsidRPr="00497B47" w:rsidRDefault="00B95795" w:rsidP="00B95795">
            <w:pPr>
              <w:jc w:val="center"/>
              <w:rPr>
                <w:b/>
                <w:bCs/>
                <w:sz w:val="96"/>
                <w:szCs w:val="96"/>
              </w:rPr>
            </w:pPr>
            <w:r w:rsidRPr="00497B47">
              <w:rPr>
                <w:b/>
                <w:bCs/>
                <w:color w:val="538135" w:themeColor="accent6" w:themeShade="BF"/>
                <w:sz w:val="96"/>
                <w:szCs w:val="96"/>
              </w:rPr>
              <w:lastRenderedPageBreak/>
              <w:t>В</w:t>
            </w:r>
            <w:r w:rsidRPr="00497B47">
              <w:rPr>
                <w:b/>
                <w:bCs/>
                <w:color w:val="538135" w:themeColor="accent6" w:themeShade="BF"/>
                <w:sz w:val="96"/>
                <w:szCs w:val="96"/>
                <w:vertAlign w:val="subscript"/>
              </w:rPr>
              <w:t>3</w:t>
            </w:r>
          </w:p>
        </w:tc>
        <w:tc>
          <w:tcPr>
            <w:tcW w:w="773" w:type="pct"/>
            <w:shd w:val="clear" w:color="auto" w:fill="FFFFFF" w:themeFill="background1"/>
            <w:vAlign w:val="center"/>
          </w:tcPr>
          <w:p w14:paraId="7D4E0FDC" w14:textId="77777777" w:rsidR="00B95795" w:rsidRPr="00497B47" w:rsidRDefault="00B95795" w:rsidP="00B95795">
            <w:pPr>
              <w:jc w:val="center"/>
              <w:rPr>
                <w:b/>
                <w:bCs/>
              </w:rPr>
            </w:pPr>
            <w:proofErr w:type="spellStart"/>
            <w:r w:rsidRPr="00497B47">
              <w:rPr>
                <w:b/>
                <w:bCs/>
              </w:rPr>
              <w:t>Vitamine</w:t>
            </w:r>
            <w:proofErr w:type="spellEnd"/>
            <w:r w:rsidRPr="00497B47">
              <w:rPr>
                <w:b/>
                <w:bCs/>
              </w:rPr>
              <w:t xml:space="preserve"> PP</w:t>
            </w:r>
          </w:p>
          <w:p w14:paraId="36C3770A" w14:textId="77777777" w:rsidR="00B95795" w:rsidRPr="00497B47" w:rsidRDefault="00B95795" w:rsidP="00B95795">
            <w:pPr>
              <w:jc w:val="center"/>
              <w:rPr>
                <w:b/>
                <w:bCs/>
              </w:rPr>
            </w:pPr>
            <w:proofErr w:type="spellStart"/>
            <w:r w:rsidRPr="00497B47">
              <w:rPr>
                <w:b/>
                <w:bCs/>
              </w:rPr>
              <w:t>Niacine</w:t>
            </w:r>
            <w:proofErr w:type="spellEnd"/>
          </w:p>
          <w:p w14:paraId="03BA87E3" w14:textId="77777777" w:rsidR="00B95795" w:rsidRPr="00497B47" w:rsidRDefault="00B95795" w:rsidP="00B95795">
            <w:pPr>
              <w:jc w:val="center"/>
              <w:rPr>
                <w:b/>
                <w:bCs/>
              </w:rPr>
            </w:pPr>
            <w:proofErr w:type="spellStart"/>
            <w:r w:rsidRPr="00497B47">
              <w:rPr>
                <w:b/>
                <w:bCs/>
              </w:rPr>
              <w:t>Acide</w:t>
            </w:r>
            <w:proofErr w:type="spellEnd"/>
            <w:r w:rsidRPr="00497B47">
              <w:rPr>
                <w:b/>
                <w:bCs/>
              </w:rPr>
              <w:t xml:space="preserve"> </w:t>
            </w:r>
            <w:proofErr w:type="spellStart"/>
            <w:r w:rsidRPr="00497B47">
              <w:rPr>
                <w:b/>
                <w:bCs/>
              </w:rPr>
              <w:t>nicotinique</w:t>
            </w:r>
            <w:proofErr w:type="spellEnd"/>
          </w:p>
        </w:tc>
        <w:tc>
          <w:tcPr>
            <w:tcW w:w="414" w:type="pct"/>
            <w:shd w:val="clear" w:color="auto" w:fill="E1F4AD"/>
            <w:vAlign w:val="center"/>
          </w:tcPr>
          <w:p w14:paraId="25FBCD5C" w14:textId="77777777" w:rsidR="00B95795" w:rsidRPr="00ED2141" w:rsidRDefault="00B95795" w:rsidP="00B95795">
            <w:pPr>
              <w:jc w:val="center"/>
              <w:rPr>
                <w:lang w:val="en-US"/>
              </w:rPr>
            </w:pPr>
            <w:r>
              <w:t xml:space="preserve">15 à 25 </w:t>
            </w:r>
            <w:proofErr w:type="spellStart"/>
            <w:r>
              <w:t>mg</w:t>
            </w:r>
            <w:proofErr w:type="spellEnd"/>
          </w:p>
        </w:tc>
        <w:tc>
          <w:tcPr>
            <w:tcW w:w="731" w:type="pct"/>
            <w:shd w:val="clear" w:color="auto" w:fill="D2F0F5"/>
            <w:vAlign w:val="center"/>
          </w:tcPr>
          <w:p w14:paraId="4801F73F" w14:textId="77777777" w:rsidR="00B95795" w:rsidRPr="00B95795" w:rsidRDefault="00B95795" w:rsidP="00B95795">
            <w:pPr>
              <w:jc w:val="center"/>
              <w:rPr>
                <w:lang w:val="fr-FR"/>
              </w:rPr>
            </w:pPr>
            <w:r w:rsidRPr="00B95795">
              <w:rPr>
                <w:lang w:val="fr-FR"/>
              </w:rPr>
              <w:t>Poisson, dattes, pommes de terre, arachides, foie de bœuf, tomates, brocoli, germes de blé.</w:t>
            </w:r>
          </w:p>
        </w:tc>
        <w:tc>
          <w:tcPr>
            <w:tcW w:w="867" w:type="pct"/>
            <w:shd w:val="clear" w:color="auto" w:fill="F0E1AF"/>
            <w:vAlign w:val="center"/>
          </w:tcPr>
          <w:p w14:paraId="0E7707E7" w14:textId="77777777" w:rsidR="00B95795" w:rsidRPr="00B95795" w:rsidRDefault="00B95795" w:rsidP="00B95795">
            <w:pPr>
              <w:jc w:val="center"/>
              <w:rPr>
                <w:lang w:val="fr-FR"/>
              </w:rPr>
            </w:pPr>
            <w:r w:rsidRPr="00B95795">
              <w:rPr>
                <w:lang w:val="fr-FR"/>
              </w:rPr>
              <w:t>Il participe aux réactions respiratoires cellulaires, soutient le fonctionnement du système digestif et favorise l'absorption des protéines des aliments végétaux.</w:t>
            </w:r>
          </w:p>
        </w:tc>
        <w:tc>
          <w:tcPr>
            <w:tcW w:w="868" w:type="pct"/>
            <w:shd w:val="clear" w:color="auto" w:fill="FFD7E1"/>
            <w:vAlign w:val="center"/>
          </w:tcPr>
          <w:p w14:paraId="0776DE7F" w14:textId="77777777" w:rsidR="00B95795" w:rsidRPr="00B95795" w:rsidRDefault="00B95795" w:rsidP="00B95795">
            <w:pPr>
              <w:jc w:val="center"/>
              <w:rPr>
                <w:lang w:val="fr-FR"/>
              </w:rPr>
            </w:pPr>
            <w:r w:rsidRPr="00B95795">
              <w:rPr>
                <w:lang w:val="fr-FR"/>
              </w:rPr>
              <w:t>Maladies de la peau, du tractus gastro-intestinal, du système nerveux.</w:t>
            </w:r>
          </w:p>
        </w:tc>
        <w:tc>
          <w:tcPr>
            <w:tcW w:w="801" w:type="pct"/>
            <w:shd w:val="clear" w:color="auto" w:fill="B9F0C8"/>
            <w:vAlign w:val="center"/>
          </w:tcPr>
          <w:p w14:paraId="76425CBD" w14:textId="77777777" w:rsidR="00B95795" w:rsidRPr="00B95795" w:rsidRDefault="00B95795" w:rsidP="00B95795">
            <w:pPr>
              <w:jc w:val="center"/>
              <w:rPr>
                <w:lang w:val="fr-FR"/>
              </w:rPr>
            </w:pPr>
            <w:r w:rsidRPr="00B95795">
              <w:rPr>
                <w:lang w:val="fr-FR"/>
              </w:rPr>
              <w:t>Les vitamines B fonctionnent très bien avec la vitamine C. Ses effets sur le corps sont également renforcés lorsqu'ils sont combinés avec du magnésium.</w:t>
            </w:r>
          </w:p>
        </w:tc>
      </w:tr>
      <w:tr w:rsidR="00B95795" w:rsidRPr="00B95795" w14:paraId="5E51B883" w14:textId="77777777" w:rsidTr="00B95795">
        <w:trPr>
          <w:jc w:val="center"/>
        </w:trPr>
        <w:tc>
          <w:tcPr>
            <w:tcW w:w="546" w:type="pct"/>
            <w:vAlign w:val="center"/>
          </w:tcPr>
          <w:p w14:paraId="17463754" w14:textId="28F65251" w:rsidR="00B95795" w:rsidRPr="00497B47" w:rsidRDefault="00B95795" w:rsidP="00B95795">
            <w:pPr>
              <w:jc w:val="center"/>
              <w:rPr>
                <w:b/>
                <w:bCs/>
                <w:sz w:val="96"/>
                <w:szCs w:val="96"/>
              </w:rPr>
            </w:pPr>
            <w:r w:rsidRPr="00497B47">
              <w:rPr>
                <w:b/>
                <w:bCs/>
                <w:color w:val="C45911" w:themeColor="accent2" w:themeShade="BF"/>
                <w:sz w:val="96"/>
                <w:szCs w:val="96"/>
              </w:rPr>
              <w:t>В</w:t>
            </w:r>
            <w:r w:rsidRPr="00497B47">
              <w:rPr>
                <w:b/>
                <w:bCs/>
                <w:color w:val="C45911" w:themeColor="accent2" w:themeShade="BF"/>
                <w:sz w:val="96"/>
                <w:szCs w:val="96"/>
                <w:vertAlign w:val="subscript"/>
              </w:rPr>
              <w:t>4</w:t>
            </w:r>
          </w:p>
        </w:tc>
        <w:tc>
          <w:tcPr>
            <w:tcW w:w="773" w:type="pct"/>
            <w:shd w:val="clear" w:color="auto" w:fill="FFFFFF" w:themeFill="background1"/>
            <w:vAlign w:val="center"/>
          </w:tcPr>
          <w:p w14:paraId="7BC54E6E" w14:textId="77777777" w:rsidR="00B95795" w:rsidRPr="00497B47" w:rsidRDefault="00B95795" w:rsidP="00B95795">
            <w:pPr>
              <w:jc w:val="center"/>
              <w:rPr>
                <w:b/>
                <w:bCs/>
              </w:rPr>
            </w:pPr>
            <w:proofErr w:type="spellStart"/>
            <w:r w:rsidRPr="00497B47">
              <w:rPr>
                <w:b/>
                <w:bCs/>
              </w:rPr>
              <w:t>Choline</w:t>
            </w:r>
            <w:proofErr w:type="spellEnd"/>
          </w:p>
        </w:tc>
        <w:tc>
          <w:tcPr>
            <w:tcW w:w="414" w:type="pct"/>
            <w:shd w:val="clear" w:color="auto" w:fill="E1F4AD"/>
            <w:vAlign w:val="center"/>
          </w:tcPr>
          <w:p w14:paraId="5B5EC5A6" w14:textId="77777777" w:rsidR="00B95795" w:rsidRDefault="00B95795" w:rsidP="00B95795">
            <w:pPr>
              <w:jc w:val="center"/>
            </w:pPr>
            <w:r>
              <w:t xml:space="preserve">425 à 550 </w:t>
            </w:r>
            <w:proofErr w:type="spellStart"/>
            <w:r>
              <w:t>mg</w:t>
            </w:r>
            <w:proofErr w:type="spellEnd"/>
          </w:p>
        </w:tc>
        <w:tc>
          <w:tcPr>
            <w:tcW w:w="731" w:type="pct"/>
            <w:shd w:val="clear" w:color="auto" w:fill="D2F0F5"/>
            <w:vAlign w:val="center"/>
          </w:tcPr>
          <w:p w14:paraId="5DD15C87" w14:textId="77777777" w:rsidR="00B95795" w:rsidRPr="00B95795" w:rsidRDefault="00B95795" w:rsidP="00B95795">
            <w:pPr>
              <w:jc w:val="center"/>
              <w:rPr>
                <w:lang w:val="fr-FR"/>
              </w:rPr>
            </w:pPr>
            <w:r w:rsidRPr="00B95795">
              <w:rPr>
                <w:lang w:val="fr-FR"/>
              </w:rPr>
              <w:t>Dans le foie, les flocons d'avoine, le riz, le fromage cottage, les légumes à feuilles vertes, la levure de bière et les grains de blé germés.</w:t>
            </w:r>
          </w:p>
        </w:tc>
        <w:tc>
          <w:tcPr>
            <w:tcW w:w="867" w:type="pct"/>
            <w:shd w:val="clear" w:color="auto" w:fill="F0E1AF"/>
            <w:vAlign w:val="center"/>
          </w:tcPr>
          <w:p w14:paraId="43D77E1C" w14:textId="77777777" w:rsidR="00B95795" w:rsidRPr="00B95795" w:rsidRDefault="00B95795" w:rsidP="00B95795">
            <w:pPr>
              <w:jc w:val="center"/>
              <w:rPr>
                <w:lang w:val="fr-FR"/>
              </w:rPr>
            </w:pPr>
            <w:r w:rsidRPr="00B95795">
              <w:rPr>
                <w:lang w:val="fr-FR"/>
              </w:rPr>
              <w:t>Il prévient certaines maladies du système nerveux. Améliore la transmission des signaux nerveux.</w:t>
            </w:r>
          </w:p>
        </w:tc>
        <w:tc>
          <w:tcPr>
            <w:tcW w:w="868" w:type="pct"/>
            <w:shd w:val="clear" w:color="auto" w:fill="FFD7E1"/>
            <w:vAlign w:val="center"/>
          </w:tcPr>
          <w:p w14:paraId="3D0DD48F" w14:textId="77777777" w:rsidR="00B95795" w:rsidRDefault="00B95795" w:rsidP="00B95795">
            <w:pPr>
              <w:jc w:val="center"/>
            </w:pPr>
            <w:r w:rsidRPr="00B95795">
              <w:rPr>
                <w:lang w:val="fr-FR"/>
              </w:rPr>
              <w:t xml:space="preserve">Maladie rénale hémorragique. Stéatose hépatique et rénales. </w:t>
            </w:r>
            <w:proofErr w:type="spellStart"/>
            <w:r>
              <w:t>Ulcères</w:t>
            </w:r>
            <w:proofErr w:type="spellEnd"/>
            <w:r>
              <w:t xml:space="preserve"> </w:t>
            </w:r>
            <w:proofErr w:type="spellStart"/>
            <w:r>
              <w:t>d'estomac</w:t>
            </w:r>
            <w:proofErr w:type="spellEnd"/>
            <w:r>
              <w:t xml:space="preserve"> </w:t>
            </w:r>
            <w:proofErr w:type="spellStart"/>
            <w:r>
              <w:t>hémorragiques</w:t>
            </w:r>
            <w:proofErr w:type="spellEnd"/>
            <w:r>
              <w:t>.</w:t>
            </w:r>
          </w:p>
        </w:tc>
        <w:tc>
          <w:tcPr>
            <w:tcW w:w="801" w:type="pct"/>
            <w:shd w:val="clear" w:color="auto" w:fill="B9F0C8"/>
            <w:vAlign w:val="center"/>
          </w:tcPr>
          <w:p w14:paraId="56A04A5D" w14:textId="77777777" w:rsidR="00B95795" w:rsidRPr="00B95795" w:rsidRDefault="00B95795" w:rsidP="00B95795">
            <w:pPr>
              <w:jc w:val="center"/>
              <w:rPr>
                <w:lang w:val="fr-FR"/>
              </w:rPr>
            </w:pPr>
            <w:r w:rsidRPr="00B95795">
              <w:rPr>
                <w:lang w:val="fr-FR"/>
              </w:rPr>
              <w:t>Les vitamines B fonctionnent très bien avec la vitamine C. Ses effets sont également renforcés lorsqu'ils sont combinés avec du magnésium.</w:t>
            </w:r>
          </w:p>
        </w:tc>
      </w:tr>
      <w:tr w:rsidR="00B95795" w:rsidRPr="00B95795" w14:paraId="09E2A020" w14:textId="77777777" w:rsidTr="00B95795">
        <w:trPr>
          <w:jc w:val="center"/>
        </w:trPr>
        <w:tc>
          <w:tcPr>
            <w:tcW w:w="546" w:type="pct"/>
            <w:vAlign w:val="center"/>
          </w:tcPr>
          <w:p w14:paraId="0020548F" w14:textId="59043052" w:rsidR="00B95795" w:rsidRPr="00497B47" w:rsidRDefault="00B95795" w:rsidP="00B95795">
            <w:pPr>
              <w:jc w:val="center"/>
              <w:rPr>
                <w:b/>
                <w:bCs/>
                <w:sz w:val="96"/>
                <w:szCs w:val="96"/>
                <w:lang w:val="en-US"/>
              </w:rPr>
            </w:pPr>
            <w:r w:rsidRPr="00497B47">
              <w:rPr>
                <w:b/>
                <w:bCs/>
                <w:color w:val="FF0000"/>
                <w:sz w:val="96"/>
                <w:szCs w:val="96"/>
              </w:rPr>
              <w:t>В</w:t>
            </w:r>
            <w:r w:rsidRPr="00497B47">
              <w:rPr>
                <w:b/>
                <w:bCs/>
                <w:color w:val="FF0000"/>
                <w:sz w:val="96"/>
                <w:szCs w:val="96"/>
                <w:vertAlign w:val="subscript"/>
                <w:lang w:val="en-US"/>
              </w:rPr>
              <w:t>5</w:t>
            </w:r>
          </w:p>
        </w:tc>
        <w:tc>
          <w:tcPr>
            <w:tcW w:w="773" w:type="pct"/>
            <w:shd w:val="clear" w:color="auto" w:fill="FFFFFF" w:themeFill="background1"/>
            <w:vAlign w:val="center"/>
          </w:tcPr>
          <w:p w14:paraId="735892B1" w14:textId="77777777" w:rsidR="00B95795" w:rsidRPr="00497B47" w:rsidRDefault="00B95795" w:rsidP="00B95795">
            <w:pPr>
              <w:jc w:val="center"/>
              <w:rPr>
                <w:b/>
                <w:bCs/>
                <w:lang w:val="en-US"/>
              </w:rPr>
            </w:pPr>
            <w:proofErr w:type="spellStart"/>
            <w:r w:rsidRPr="00497B47">
              <w:rPr>
                <w:b/>
                <w:bCs/>
              </w:rPr>
              <w:t>Acide</w:t>
            </w:r>
            <w:proofErr w:type="spellEnd"/>
            <w:r w:rsidRPr="00497B47">
              <w:rPr>
                <w:b/>
                <w:bCs/>
              </w:rPr>
              <w:t xml:space="preserve"> </w:t>
            </w:r>
            <w:proofErr w:type="spellStart"/>
            <w:r w:rsidRPr="00497B47">
              <w:rPr>
                <w:b/>
                <w:bCs/>
              </w:rPr>
              <w:t>pantothénique</w:t>
            </w:r>
            <w:proofErr w:type="spellEnd"/>
          </w:p>
        </w:tc>
        <w:tc>
          <w:tcPr>
            <w:tcW w:w="414" w:type="pct"/>
            <w:shd w:val="clear" w:color="auto" w:fill="E1F4AD"/>
            <w:vAlign w:val="center"/>
          </w:tcPr>
          <w:p w14:paraId="2800789B" w14:textId="77777777" w:rsidR="00B95795" w:rsidRDefault="00B95795" w:rsidP="00B95795">
            <w:pPr>
              <w:jc w:val="center"/>
            </w:pPr>
            <w:r>
              <w:t xml:space="preserve">10 à 12 </w:t>
            </w:r>
            <w:proofErr w:type="spellStart"/>
            <w:r>
              <w:t>mg</w:t>
            </w:r>
            <w:proofErr w:type="spellEnd"/>
          </w:p>
        </w:tc>
        <w:tc>
          <w:tcPr>
            <w:tcW w:w="731" w:type="pct"/>
            <w:shd w:val="clear" w:color="auto" w:fill="D2F0F5"/>
            <w:vAlign w:val="center"/>
          </w:tcPr>
          <w:p w14:paraId="351F8E2D" w14:textId="77777777" w:rsidR="00B95795" w:rsidRPr="00B95795" w:rsidRDefault="00B95795" w:rsidP="00B95795">
            <w:pPr>
              <w:jc w:val="center"/>
              <w:rPr>
                <w:lang w:val="fr-FR"/>
              </w:rPr>
            </w:pPr>
            <w:r w:rsidRPr="00B95795">
              <w:rPr>
                <w:lang w:val="fr-FR"/>
              </w:rPr>
              <w:t>Céréales, légumineuses, noisettes, levure, œufs, volaille, légumes à feuilles vertes, graines, noix, gibier de poisson, cerveau, reins, foie, cœur.</w:t>
            </w:r>
          </w:p>
        </w:tc>
        <w:tc>
          <w:tcPr>
            <w:tcW w:w="867" w:type="pct"/>
            <w:shd w:val="clear" w:color="auto" w:fill="F0E1AF"/>
            <w:vAlign w:val="center"/>
          </w:tcPr>
          <w:p w14:paraId="169E3336" w14:textId="77777777" w:rsidR="00B95795" w:rsidRPr="00B95795" w:rsidRDefault="00B95795" w:rsidP="00B95795">
            <w:pPr>
              <w:jc w:val="center"/>
              <w:rPr>
                <w:lang w:val="fr-FR"/>
              </w:rPr>
            </w:pPr>
            <w:r w:rsidRPr="00B95795">
              <w:rPr>
                <w:lang w:val="fr-FR"/>
              </w:rPr>
              <w:t xml:space="preserve">Il libère l'énergie des aliments, participe à la synthèse de nombreux tissus du corps, contribue à une croissance et à </w:t>
            </w:r>
            <w:proofErr w:type="gramStart"/>
            <w:r w:rsidRPr="00B95795">
              <w:rPr>
                <w:lang w:val="fr-FR"/>
              </w:rPr>
              <w:t>un développement normaux</w:t>
            </w:r>
            <w:proofErr w:type="gramEnd"/>
            <w:r w:rsidRPr="00B95795">
              <w:rPr>
                <w:lang w:val="fr-FR"/>
              </w:rPr>
              <w:t xml:space="preserve"> et stimule la cicatrisation des plaies.</w:t>
            </w:r>
          </w:p>
        </w:tc>
        <w:tc>
          <w:tcPr>
            <w:tcW w:w="868" w:type="pct"/>
            <w:shd w:val="clear" w:color="auto" w:fill="FFD7E1"/>
            <w:vAlign w:val="center"/>
          </w:tcPr>
          <w:p w14:paraId="4E1F5072" w14:textId="77777777" w:rsidR="00B95795" w:rsidRPr="00B95795" w:rsidRDefault="00B95795" w:rsidP="00B95795">
            <w:pPr>
              <w:jc w:val="center"/>
              <w:rPr>
                <w:lang w:val="fr-FR"/>
              </w:rPr>
            </w:pPr>
            <w:r w:rsidRPr="00B95795">
              <w:rPr>
                <w:lang w:val="fr-FR"/>
              </w:rPr>
              <w:t xml:space="preserve">Le corps peut réagir par la dépression, la fatigue, les douleurs musculaires, les nausées, les ulcères des 12 </w:t>
            </w:r>
            <w:proofErr w:type="spellStart"/>
            <w:r w:rsidRPr="00B95795">
              <w:rPr>
                <w:lang w:val="fr-FR"/>
              </w:rPr>
              <w:t>dens</w:t>
            </w:r>
            <w:proofErr w:type="spellEnd"/>
            <w:r w:rsidRPr="00B95795">
              <w:rPr>
                <w:lang w:val="fr-FR"/>
              </w:rPr>
              <w:t>, les maladies de l'intestin grêle, l'engourdissement des orteils.</w:t>
            </w:r>
          </w:p>
        </w:tc>
        <w:tc>
          <w:tcPr>
            <w:tcW w:w="801" w:type="pct"/>
            <w:shd w:val="clear" w:color="auto" w:fill="B9F0C8"/>
            <w:vAlign w:val="center"/>
          </w:tcPr>
          <w:p w14:paraId="225DF73D" w14:textId="77777777" w:rsidR="00B95795" w:rsidRPr="00B95795" w:rsidRDefault="00B95795" w:rsidP="00B95795">
            <w:pPr>
              <w:jc w:val="center"/>
              <w:rPr>
                <w:lang w:val="fr-FR"/>
              </w:rPr>
            </w:pPr>
            <w:r w:rsidRPr="00B95795">
              <w:rPr>
                <w:lang w:val="fr-FR"/>
              </w:rPr>
              <w:t>Les vitamines B fonctionnent très bien avec la vitamine C. Ses effets sont également renforcés lorsqu'ils sont combinés avec du magnésium.</w:t>
            </w:r>
          </w:p>
        </w:tc>
      </w:tr>
      <w:tr w:rsidR="00B95795" w:rsidRPr="00B95795" w14:paraId="06CBEC55" w14:textId="77777777" w:rsidTr="00B95795">
        <w:trPr>
          <w:jc w:val="center"/>
        </w:trPr>
        <w:tc>
          <w:tcPr>
            <w:tcW w:w="546" w:type="pct"/>
            <w:vAlign w:val="center"/>
          </w:tcPr>
          <w:p w14:paraId="5625B19B" w14:textId="7B7E5A42" w:rsidR="00B95795" w:rsidRPr="00497B47" w:rsidRDefault="00B95795" w:rsidP="00B95795">
            <w:pPr>
              <w:jc w:val="center"/>
              <w:rPr>
                <w:b/>
                <w:bCs/>
                <w:sz w:val="96"/>
                <w:szCs w:val="96"/>
              </w:rPr>
            </w:pPr>
            <w:r w:rsidRPr="00497B47">
              <w:rPr>
                <w:b/>
                <w:bCs/>
                <w:color w:val="FFC000"/>
                <w:sz w:val="96"/>
                <w:szCs w:val="96"/>
              </w:rPr>
              <w:t>В</w:t>
            </w:r>
            <w:r w:rsidRPr="00497B47">
              <w:rPr>
                <w:b/>
                <w:bCs/>
                <w:color w:val="FFC000"/>
                <w:sz w:val="96"/>
                <w:szCs w:val="96"/>
                <w:vertAlign w:val="subscript"/>
              </w:rPr>
              <w:t>6</w:t>
            </w:r>
          </w:p>
        </w:tc>
        <w:tc>
          <w:tcPr>
            <w:tcW w:w="773" w:type="pct"/>
            <w:shd w:val="clear" w:color="auto" w:fill="FFFFFF" w:themeFill="background1"/>
            <w:vAlign w:val="center"/>
          </w:tcPr>
          <w:p w14:paraId="7F1B7A2C" w14:textId="77777777" w:rsidR="00B95795" w:rsidRPr="00497B47" w:rsidRDefault="00B95795" w:rsidP="00B95795">
            <w:pPr>
              <w:jc w:val="center"/>
              <w:rPr>
                <w:b/>
                <w:bCs/>
              </w:rPr>
            </w:pPr>
            <w:proofErr w:type="spellStart"/>
            <w:r w:rsidRPr="00497B47">
              <w:rPr>
                <w:b/>
                <w:bCs/>
              </w:rPr>
              <w:t>Chlorhydrate</w:t>
            </w:r>
            <w:proofErr w:type="spellEnd"/>
            <w:r w:rsidRPr="00497B47">
              <w:rPr>
                <w:b/>
                <w:bCs/>
              </w:rPr>
              <w:t xml:space="preserve"> </w:t>
            </w:r>
            <w:proofErr w:type="spellStart"/>
            <w:r w:rsidRPr="00497B47">
              <w:rPr>
                <w:b/>
                <w:bCs/>
              </w:rPr>
              <w:t>de</w:t>
            </w:r>
            <w:proofErr w:type="spellEnd"/>
            <w:r w:rsidRPr="00497B47">
              <w:rPr>
                <w:b/>
                <w:bCs/>
              </w:rPr>
              <w:t xml:space="preserve"> </w:t>
            </w:r>
            <w:proofErr w:type="spellStart"/>
            <w:r w:rsidRPr="00497B47">
              <w:rPr>
                <w:b/>
                <w:bCs/>
              </w:rPr>
              <w:t>pyridoxine</w:t>
            </w:r>
            <w:proofErr w:type="spellEnd"/>
          </w:p>
        </w:tc>
        <w:tc>
          <w:tcPr>
            <w:tcW w:w="414" w:type="pct"/>
            <w:shd w:val="clear" w:color="auto" w:fill="E1F4AD"/>
            <w:vAlign w:val="center"/>
          </w:tcPr>
          <w:p w14:paraId="5C2AD548" w14:textId="77777777" w:rsidR="00B95795" w:rsidRDefault="00B95795" w:rsidP="00B95795">
            <w:pPr>
              <w:jc w:val="center"/>
            </w:pPr>
            <w:r>
              <w:t xml:space="preserve">2 à 3 </w:t>
            </w:r>
            <w:proofErr w:type="spellStart"/>
            <w:r>
              <w:t>mg</w:t>
            </w:r>
            <w:proofErr w:type="spellEnd"/>
          </w:p>
        </w:tc>
        <w:tc>
          <w:tcPr>
            <w:tcW w:w="731" w:type="pct"/>
            <w:shd w:val="clear" w:color="auto" w:fill="D2F0F5"/>
            <w:vAlign w:val="center"/>
          </w:tcPr>
          <w:p w14:paraId="72450930" w14:textId="77777777" w:rsidR="00B95795" w:rsidRPr="00B95795" w:rsidRDefault="00B95795" w:rsidP="00B95795">
            <w:pPr>
              <w:jc w:val="center"/>
              <w:rPr>
                <w:lang w:val="fr-FR"/>
              </w:rPr>
            </w:pPr>
            <w:r w:rsidRPr="00B95795">
              <w:rPr>
                <w:lang w:val="fr-FR"/>
              </w:rPr>
              <w:t>Lait, fromage blanc, fromage, sarrasin et flocons d'avoine, poisson, pain.</w:t>
            </w:r>
          </w:p>
        </w:tc>
        <w:tc>
          <w:tcPr>
            <w:tcW w:w="867" w:type="pct"/>
            <w:shd w:val="clear" w:color="auto" w:fill="F0E1AF"/>
            <w:vAlign w:val="center"/>
          </w:tcPr>
          <w:p w14:paraId="5D7E7511" w14:textId="77777777" w:rsidR="00B95795" w:rsidRPr="00B95795" w:rsidRDefault="00B95795" w:rsidP="00B95795">
            <w:pPr>
              <w:jc w:val="center"/>
              <w:rPr>
                <w:lang w:val="fr-FR"/>
              </w:rPr>
            </w:pPr>
            <w:r w:rsidRPr="00B95795">
              <w:rPr>
                <w:lang w:val="fr-FR"/>
              </w:rPr>
              <w:t>Puissant antioxydant, il joue un rôle essentiel dans la reproduction de toutes les cellules de l'organisme.</w:t>
            </w:r>
          </w:p>
        </w:tc>
        <w:tc>
          <w:tcPr>
            <w:tcW w:w="868" w:type="pct"/>
            <w:shd w:val="clear" w:color="auto" w:fill="FFD7E1"/>
            <w:vAlign w:val="center"/>
          </w:tcPr>
          <w:p w14:paraId="575DE61D" w14:textId="77777777" w:rsidR="00B95795" w:rsidRPr="00B95795" w:rsidRDefault="00B95795" w:rsidP="00B95795">
            <w:pPr>
              <w:jc w:val="center"/>
              <w:rPr>
                <w:lang w:val="fr-FR"/>
              </w:rPr>
            </w:pPr>
            <w:r w:rsidRPr="00B95795">
              <w:rPr>
                <w:lang w:val="fr-FR"/>
              </w:rPr>
              <w:t>Faiblesse, confusion, excitabilité, nervosité, insomnie, mauvaise coordination lors de la marche.</w:t>
            </w:r>
          </w:p>
        </w:tc>
        <w:tc>
          <w:tcPr>
            <w:tcW w:w="801" w:type="pct"/>
            <w:shd w:val="clear" w:color="auto" w:fill="B9F0C8"/>
            <w:vAlign w:val="center"/>
          </w:tcPr>
          <w:p w14:paraId="4851D7AD" w14:textId="77777777" w:rsidR="00B95795" w:rsidRPr="00B95795" w:rsidRDefault="00B95795" w:rsidP="00B95795">
            <w:pPr>
              <w:jc w:val="center"/>
              <w:rPr>
                <w:lang w:val="fr-FR"/>
              </w:rPr>
            </w:pPr>
            <w:r w:rsidRPr="00B95795">
              <w:rPr>
                <w:lang w:val="fr-FR"/>
              </w:rPr>
              <w:t>Les vitamines B fonctionnent très bien avec la vitamine C. Ses effets sont également renforcés lorsqu'ils sont combinés avec du magnésium.</w:t>
            </w:r>
          </w:p>
        </w:tc>
      </w:tr>
      <w:tr w:rsidR="00B95795" w:rsidRPr="00B95795" w14:paraId="0467AB68" w14:textId="77777777" w:rsidTr="00B95795">
        <w:trPr>
          <w:jc w:val="center"/>
        </w:trPr>
        <w:tc>
          <w:tcPr>
            <w:tcW w:w="546" w:type="pct"/>
            <w:vAlign w:val="center"/>
          </w:tcPr>
          <w:p w14:paraId="58361C3E" w14:textId="3B004A2F" w:rsidR="00B95795" w:rsidRPr="00497B47" w:rsidRDefault="00B95795" w:rsidP="00B95795">
            <w:pPr>
              <w:jc w:val="center"/>
              <w:rPr>
                <w:b/>
                <w:bCs/>
                <w:sz w:val="96"/>
                <w:szCs w:val="96"/>
              </w:rPr>
            </w:pPr>
            <w:r w:rsidRPr="00497B47">
              <w:rPr>
                <w:b/>
                <w:bCs/>
                <w:color w:val="44546A" w:themeColor="text2"/>
                <w:sz w:val="96"/>
                <w:szCs w:val="96"/>
              </w:rPr>
              <w:t>В</w:t>
            </w:r>
            <w:r w:rsidRPr="00497B47">
              <w:rPr>
                <w:b/>
                <w:bCs/>
                <w:color w:val="44546A" w:themeColor="text2"/>
                <w:sz w:val="96"/>
                <w:szCs w:val="96"/>
                <w:vertAlign w:val="subscript"/>
              </w:rPr>
              <w:t>7</w:t>
            </w:r>
          </w:p>
        </w:tc>
        <w:tc>
          <w:tcPr>
            <w:tcW w:w="773" w:type="pct"/>
            <w:shd w:val="clear" w:color="auto" w:fill="FFFFFF" w:themeFill="background1"/>
            <w:vAlign w:val="center"/>
          </w:tcPr>
          <w:p w14:paraId="2EE66C89" w14:textId="77777777" w:rsidR="00B95795" w:rsidRPr="00497B47" w:rsidRDefault="00B95795" w:rsidP="00B95795">
            <w:pPr>
              <w:jc w:val="center"/>
              <w:rPr>
                <w:b/>
                <w:bCs/>
              </w:rPr>
            </w:pPr>
            <w:proofErr w:type="spellStart"/>
            <w:r w:rsidRPr="00497B47">
              <w:rPr>
                <w:b/>
                <w:bCs/>
              </w:rPr>
              <w:t>Biotine</w:t>
            </w:r>
            <w:proofErr w:type="spellEnd"/>
          </w:p>
        </w:tc>
        <w:tc>
          <w:tcPr>
            <w:tcW w:w="414" w:type="pct"/>
            <w:shd w:val="clear" w:color="auto" w:fill="E1F4AD"/>
            <w:vAlign w:val="center"/>
          </w:tcPr>
          <w:p w14:paraId="58DEA0D4" w14:textId="77777777" w:rsidR="00B95795" w:rsidRDefault="00B95795" w:rsidP="00B95795">
            <w:pPr>
              <w:jc w:val="center"/>
            </w:pPr>
            <w:r>
              <w:t xml:space="preserve">300 </w:t>
            </w:r>
            <w:proofErr w:type="spellStart"/>
            <w:r>
              <w:t>mcg</w:t>
            </w:r>
            <w:proofErr w:type="spellEnd"/>
          </w:p>
        </w:tc>
        <w:tc>
          <w:tcPr>
            <w:tcW w:w="731" w:type="pct"/>
            <w:shd w:val="clear" w:color="auto" w:fill="D2F0F5"/>
            <w:vAlign w:val="center"/>
          </w:tcPr>
          <w:p w14:paraId="6FCCD5C8" w14:textId="77777777" w:rsidR="00B95795" w:rsidRPr="00B95795" w:rsidRDefault="00B95795" w:rsidP="00B95795">
            <w:pPr>
              <w:jc w:val="center"/>
              <w:rPr>
                <w:lang w:val="fr-FR"/>
              </w:rPr>
            </w:pPr>
            <w:r w:rsidRPr="00B95795">
              <w:rPr>
                <w:lang w:val="fr-FR"/>
              </w:rPr>
              <w:t>On le trouve dans les fruits de mer, le jaune d'œuf, la levure, le foie et les reins.</w:t>
            </w:r>
          </w:p>
        </w:tc>
        <w:tc>
          <w:tcPr>
            <w:tcW w:w="867" w:type="pct"/>
            <w:shd w:val="clear" w:color="auto" w:fill="F0E1AF"/>
            <w:vAlign w:val="center"/>
          </w:tcPr>
          <w:p w14:paraId="203241A9" w14:textId="77777777" w:rsidR="00B95795" w:rsidRPr="00B95795" w:rsidRDefault="00B95795" w:rsidP="00B95795">
            <w:pPr>
              <w:jc w:val="center"/>
              <w:rPr>
                <w:lang w:val="fr-FR"/>
              </w:rPr>
            </w:pPr>
            <w:r w:rsidRPr="00B95795">
              <w:rPr>
                <w:lang w:val="fr-FR"/>
              </w:rPr>
              <w:t>Il maintient l'état normal des glandes sudoripares, des tissus nerveux, de la moelle osseuse, des glandes séminales masculines, des cellules sanguines, de la peau et des cheveux.</w:t>
            </w:r>
          </w:p>
        </w:tc>
        <w:tc>
          <w:tcPr>
            <w:tcW w:w="868" w:type="pct"/>
            <w:shd w:val="clear" w:color="auto" w:fill="FFD7E1"/>
            <w:vAlign w:val="center"/>
          </w:tcPr>
          <w:p w14:paraId="430DA85E" w14:textId="77777777" w:rsidR="00B95795" w:rsidRPr="00B95795" w:rsidRDefault="00B95795" w:rsidP="00B95795">
            <w:pPr>
              <w:jc w:val="center"/>
              <w:rPr>
                <w:lang w:val="fr-FR"/>
              </w:rPr>
            </w:pPr>
            <w:r w:rsidRPr="00B95795">
              <w:rPr>
                <w:lang w:val="fr-FR"/>
              </w:rPr>
              <w:t>Dermatite, conjonctivite, desquamation sèche du cuir chevelu et du visage, perte de cheveux, calvitie, dépression, insomnie, anémie, hypercholestérolémie.</w:t>
            </w:r>
          </w:p>
        </w:tc>
        <w:tc>
          <w:tcPr>
            <w:tcW w:w="801" w:type="pct"/>
            <w:shd w:val="clear" w:color="auto" w:fill="B9F0C8"/>
            <w:vAlign w:val="center"/>
          </w:tcPr>
          <w:p w14:paraId="7E00EBEC" w14:textId="77777777" w:rsidR="00B95795" w:rsidRPr="00B95795" w:rsidRDefault="00B95795" w:rsidP="00B95795">
            <w:pPr>
              <w:jc w:val="center"/>
              <w:rPr>
                <w:lang w:val="fr-FR"/>
              </w:rPr>
            </w:pPr>
            <w:r w:rsidRPr="00B95795">
              <w:rPr>
                <w:lang w:val="fr-FR"/>
              </w:rPr>
              <w:t>Les vitamines B fonctionnent très bien avec la vitamine C. Ses effets sont également renforcés lorsqu'ils sont combinés avec du magnésium.</w:t>
            </w:r>
          </w:p>
        </w:tc>
      </w:tr>
      <w:tr w:rsidR="00B95795" w:rsidRPr="00B95795" w14:paraId="02709EC4" w14:textId="77777777" w:rsidTr="00B95795">
        <w:trPr>
          <w:jc w:val="center"/>
        </w:trPr>
        <w:tc>
          <w:tcPr>
            <w:tcW w:w="546" w:type="pct"/>
            <w:vAlign w:val="center"/>
          </w:tcPr>
          <w:p w14:paraId="18277333" w14:textId="265CE254" w:rsidR="00B95795" w:rsidRPr="00497B47" w:rsidRDefault="00B95795" w:rsidP="00B95795">
            <w:pPr>
              <w:jc w:val="center"/>
              <w:rPr>
                <w:b/>
                <w:bCs/>
                <w:sz w:val="96"/>
                <w:szCs w:val="96"/>
              </w:rPr>
            </w:pPr>
            <w:r w:rsidRPr="00497B47">
              <w:rPr>
                <w:b/>
                <w:bCs/>
                <w:color w:val="2E74B5" w:themeColor="accent5" w:themeShade="BF"/>
                <w:sz w:val="96"/>
                <w:szCs w:val="96"/>
              </w:rPr>
              <w:lastRenderedPageBreak/>
              <w:t>В</w:t>
            </w:r>
            <w:r w:rsidRPr="00497B47">
              <w:rPr>
                <w:b/>
                <w:bCs/>
                <w:color w:val="2E74B5" w:themeColor="accent5" w:themeShade="BF"/>
                <w:sz w:val="96"/>
                <w:szCs w:val="96"/>
                <w:vertAlign w:val="subscript"/>
              </w:rPr>
              <w:t>8</w:t>
            </w:r>
          </w:p>
        </w:tc>
        <w:tc>
          <w:tcPr>
            <w:tcW w:w="773" w:type="pct"/>
            <w:shd w:val="clear" w:color="auto" w:fill="FFFFFF" w:themeFill="background1"/>
            <w:vAlign w:val="center"/>
          </w:tcPr>
          <w:p w14:paraId="3C7B2AC4" w14:textId="77777777" w:rsidR="00B95795" w:rsidRPr="00497B47" w:rsidRDefault="00B95795" w:rsidP="00B95795">
            <w:pPr>
              <w:jc w:val="center"/>
              <w:rPr>
                <w:b/>
                <w:bCs/>
              </w:rPr>
            </w:pPr>
            <w:proofErr w:type="spellStart"/>
            <w:r w:rsidRPr="00497B47">
              <w:rPr>
                <w:b/>
                <w:bCs/>
              </w:rPr>
              <w:t>Inositol</w:t>
            </w:r>
            <w:proofErr w:type="spellEnd"/>
          </w:p>
        </w:tc>
        <w:tc>
          <w:tcPr>
            <w:tcW w:w="414" w:type="pct"/>
            <w:shd w:val="clear" w:color="auto" w:fill="E1F4AD"/>
            <w:vAlign w:val="center"/>
          </w:tcPr>
          <w:p w14:paraId="5C2486BB" w14:textId="77777777" w:rsidR="00B95795" w:rsidRDefault="00B95795" w:rsidP="00B95795">
            <w:pPr>
              <w:jc w:val="center"/>
            </w:pPr>
            <w:r>
              <w:t xml:space="preserve">12 </w:t>
            </w:r>
            <w:proofErr w:type="spellStart"/>
            <w:r>
              <w:t>mg</w:t>
            </w:r>
            <w:proofErr w:type="spellEnd"/>
            <w:r>
              <w:t xml:space="preserve"> (</w:t>
            </w:r>
            <w:proofErr w:type="spellStart"/>
            <w:r>
              <w:t>en</w:t>
            </w:r>
            <w:proofErr w:type="spellEnd"/>
            <w:r>
              <w:t xml:space="preserve"> </w:t>
            </w:r>
            <w:proofErr w:type="spellStart"/>
            <w:r>
              <w:t>anglais</w:t>
            </w:r>
            <w:proofErr w:type="spellEnd"/>
            <w:r>
              <w:t xml:space="preserve"> </w:t>
            </w:r>
            <w:proofErr w:type="spellStart"/>
            <w:r>
              <w:t>seulement</w:t>
            </w:r>
            <w:proofErr w:type="spellEnd"/>
            <w:r>
              <w:t>)</w:t>
            </w:r>
          </w:p>
        </w:tc>
        <w:tc>
          <w:tcPr>
            <w:tcW w:w="731" w:type="pct"/>
            <w:shd w:val="clear" w:color="auto" w:fill="D2F0F5"/>
            <w:vAlign w:val="center"/>
          </w:tcPr>
          <w:p w14:paraId="0051927F" w14:textId="77777777" w:rsidR="00B95795" w:rsidRPr="00B95795" w:rsidRDefault="00B95795" w:rsidP="00B95795">
            <w:pPr>
              <w:jc w:val="center"/>
              <w:rPr>
                <w:lang w:val="fr-FR"/>
              </w:rPr>
            </w:pPr>
            <w:r w:rsidRPr="00B95795">
              <w:rPr>
                <w:lang w:val="fr-FR"/>
              </w:rPr>
              <w:t>Lentilles 130 mg, germe de blé – 770, gruau d'avoine et d'orge – 270, orange – 210.</w:t>
            </w:r>
          </w:p>
        </w:tc>
        <w:tc>
          <w:tcPr>
            <w:tcW w:w="867" w:type="pct"/>
            <w:shd w:val="clear" w:color="auto" w:fill="F0E1AF"/>
            <w:vAlign w:val="center"/>
          </w:tcPr>
          <w:p w14:paraId="546DCE74" w14:textId="77777777" w:rsidR="00B95795" w:rsidRPr="00B95795" w:rsidRDefault="00B95795" w:rsidP="00B95795">
            <w:pPr>
              <w:jc w:val="center"/>
              <w:rPr>
                <w:lang w:val="fr-FR"/>
              </w:rPr>
            </w:pPr>
            <w:r w:rsidRPr="00B95795">
              <w:rPr>
                <w:lang w:val="fr-FR"/>
              </w:rPr>
              <w:t>Il peut abaisser le taux de cholestérol et prévenir la perte d'élasticité vasculaire, protège le cœur, le foie, les reins.</w:t>
            </w:r>
          </w:p>
        </w:tc>
        <w:tc>
          <w:tcPr>
            <w:tcW w:w="868" w:type="pct"/>
            <w:shd w:val="clear" w:color="auto" w:fill="FFD7E1"/>
            <w:vAlign w:val="center"/>
          </w:tcPr>
          <w:p w14:paraId="13961A73" w14:textId="77777777" w:rsidR="00B95795" w:rsidRPr="00B95795" w:rsidRDefault="00B95795" w:rsidP="00B95795">
            <w:pPr>
              <w:jc w:val="center"/>
              <w:rPr>
                <w:lang w:val="fr-FR"/>
              </w:rPr>
            </w:pPr>
            <w:r w:rsidRPr="00B95795">
              <w:rPr>
                <w:lang w:val="fr-FR"/>
              </w:rPr>
              <w:t>Occlusion intestinale. Eczéma, perte de cheveux. Troubles oculaires. Taux de cholestérol élevé dans le sang.</w:t>
            </w:r>
          </w:p>
        </w:tc>
        <w:tc>
          <w:tcPr>
            <w:tcW w:w="801" w:type="pct"/>
            <w:shd w:val="clear" w:color="auto" w:fill="B9F0C8"/>
            <w:vAlign w:val="center"/>
          </w:tcPr>
          <w:p w14:paraId="00817BA2" w14:textId="77777777" w:rsidR="00B95795" w:rsidRPr="00B95795" w:rsidRDefault="00B95795" w:rsidP="00B95795">
            <w:pPr>
              <w:jc w:val="center"/>
              <w:rPr>
                <w:lang w:val="fr-FR"/>
              </w:rPr>
            </w:pPr>
            <w:r w:rsidRPr="00B95795">
              <w:rPr>
                <w:lang w:val="fr-FR"/>
              </w:rPr>
              <w:t>La vitamine B8 est bien absorbée avec la vitamine E,</w:t>
            </w:r>
            <w:r w:rsidRPr="00B95795">
              <w:rPr>
                <w:vertAlign w:val="subscript"/>
                <w:lang w:val="fr-FR"/>
              </w:rPr>
              <w:t xml:space="preserve"> la vitamine B4 et </w:t>
            </w:r>
            <w:r w:rsidRPr="00B95795">
              <w:rPr>
                <w:lang w:val="fr-FR"/>
              </w:rPr>
              <w:t>le magnésium.</w:t>
            </w:r>
          </w:p>
        </w:tc>
      </w:tr>
      <w:tr w:rsidR="00B95795" w:rsidRPr="00B95795" w14:paraId="62C56403" w14:textId="77777777" w:rsidTr="00B95795">
        <w:trPr>
          <w:jc w:val="center"/>
        </w:trPr>
        <w:tc>
          <w:tcPr>
            <w:tcW w:w="546" w:type="pct"/>
            <w:vAlign w:val="center"/>
          </w:tcPr>
          <w:p w14:paraId="35877F6D" w14:textId="045EB4AE" w:rsidR="00B95795" w:rsidRPr="00497B47" w:rsidRDefault="00B95795" w:rsidP="00B95795">
            <w:pPr>
              <w:jc w:val="center"/>
              <w:rPr>
                <w:b/>
                <w:bCs/>
                <w:sz w:val="96"/>
                <w:szCs w:val="96"/>
              </w:rPr>
            </w:pPr>
            <w:r w:rsidRPr="00497B47">
              <w:rPr>
                <w:b/>
                <w:bCs/>
                <w:color w:val="BF8F00" w:themeColor="accent4" w:themeShade="BF"/>
                <w:sz w:val="96"/>
                <w:szCs w:val="96"/>
              </w:rPr>
              <w:t>В</w:t>
            </w:r>
            <w:r w:rsidRPr="00497B47">
              <w:rPr>
                <w:b/>
                <w:bCs/>
                <w:color w:val="BF8F00" w:themeColor="accent4" w:themeShade="BF"/>
                <w:sz w:val="96"/>
                <w:szCs w:val="96"/>
                <w:vertAlign w:val="subscript"/>
              </w:rPr>
              <w:t>9</w:t>
            </w:r>
          </w:p>
        </w:tc>
        <w:tc>
          <w:tcPr>
            <w:tcW w:w="773" w:type="pct"/>
            <w:shd w:val="clear" w:color="auto" w:fill="FFFFFF" w:themeFill="background1"/>
            <w:vAlign w:val="center"/>
          </w:tcPr>
          <w:p w14:paraId="2A303CBF" w14:textId="77777777" w:rsidR="00B95795" w:rsidRPr="00497B47" w:rsidRDefault="00B95795" w:rsidP="00B95795">
            <w:pPr>
              <w:jc w:val="center"/>
              <w:rPr>
                <w:b/>
                <w:bCs/>
              </w:rPr>
            </w:pPr>
            <w:proofErr w:type="spellStart"/>
            <w:r w:rsidRPr="00497B47">
              <w:rPr>
                <w:b/>
                <w:bCs/>
              </w:rPr>
              <w:t>Acide</w:t>
            </w:r>
            <w:proofErr w:type="spellEnd"/>
            <w:r w:rsidRPr="00497B47">
              <w:rPr>
                <w:b/>
                <w:bCs/>
              </w:rPr>
              <w:t xml:space="preserve"> </w:t>
            </w:r>
            <w:proofErr w:type="spellStart"/>
            <w:r w:rsidRPr="00497B47">
              <w:rPr>
                <w:b/>
                <w:bCs/>
              </w:rPr>
              <w:t>folique</w:t>
            </w:r>
            <w:proofErr w:type="spellEnd"/>
          </w:p>
          <w:p w14:paraId="179722D6" w14:textId="77777777" w:rsidR="00B95795" w:rsidRPr="00497B47" w:rsidRDefault="00B95795" w:rsidP="00B95795">
            <w:pPr>
              <w:jc w:val="center"/>
              <w:rPr>
                <w:b/>
                <w:bCs/>
              </w:rPr>
            </w:pPr>
            <w:proofErr w:type="spellStart"/>
            <w:r w:rsidRPr="00497B47">
              <w:rPr>
                <w:b/>
                <w:bCs/>
              </w:rPr>
              <w:t>Фолат</w:t>
            </w:r>
            <w:proofErr w:type="spellEnd"/>
          </w:p>
        </w:tc>
        <w:tc>
          <w:tcPr>
            <w:tcW w:w="414" w:type="pct"/>
            <w:shd w:val="clear" w:color="auto" w:fill="E1F4AD"/>
            <w:vAlign w:val="center"/>
          </w:tcPr>
          <w:p w14:paraId="1C202F1B" w14:textId="77777777" w:rsidR="00B95795" w:rsidRDefault="00B95795" w:rsidP="00B95795">
            <w:pPr>
              <w:jc w:val="center"/>
            </w:pPr>
            <w:r>
              <w:t xml:space="preserve">400 </w:t>
            </w:r>
            <w:proofErr w:type="spellStart"/>
            <w:r>
              <w:t>mcg</w:t>
            </w:r>
            <w:proofErr w:type="spellEnd"/>
          </w:p>
        </w:tc>
        <w:tc>
          <w:tcPr>
            <w:tcW w:w="731" w:type="pct"/>
            <w:shd w:val="clear" w:color="auto" w:fill="D2F0F5"/>
            <w:vAlign w:val="center"/>
          </w:tcPr>
          <w:p w14:paraId="19BBDD9A" w14:textId="77777777" w:rsidR="00B95795" w:rsidRDefault="00B95795" w:rsidP="00B95795">
            <w:pPr>
              <w:jc w:val="center"/>
            </w:pPr>
            <w:proofErr w:type="spellStart"/>
            <w:r>
              <w:t>Épinards</w:t>
            </w:r>
            <w:proofErr w:type="spellEnd"/>
            <w:r>
              <w:t xml:space="preserve">, </w:t>
            </w:r>
            <w:proofErr w:type="spellStart"/>
            <w:r>
              <w:t>oignons</w:t>
            </w:r>
            <w:proofErr w:type="spellEnd"/>
            <w:r>
              <w:t xml:space="preserve">, </w:t>
            </w:r>
            <w:proofErr w:type="spellStart"/>
            <w:r>
              <w:t>aneth</w:t>
            </w:r>
            <w:proofErr w:type="spellEnd"/>
            <w:r>
              <w:t xml:space="preserve">, </w:t>
            </w:r>
            <w:proofErr w:type="spellStart"/>
            <w:r>
              <w:t>persil</w:t>
            </w:r>
            <w:proofErr w:type="spellEnd"/>
            <w:r>
              <w:t xml:space="preserve">, </w:t>
            </w:r>
            <w:proofErr w:type="spellStart"/>
            <w:r>
              <w:t>haricots</w:t>
            </w:r>
            <w:proofErr w:type="spellEnd"/>
            <w:r>
              <w:t xml:space="preserve">, </w:t>
            </w:r>
            <w:proofErr w:type="spellStart"/>
            <w:r>
              <w:t>pois</w:t>
            </w:r>
            <w:proofErr w:type="spellEnd"/>
            <w:r>
              <w:t xml:space="preserve">, </w:t>
            </w:r>
            <w:proofErr w:type="spellStart"/>
            <w:r>
              <w:t>sarrasin</w:t>
            </w:r>
            <w:proofErr w:type="spellEnd"/>
            <w:r>
              <w:t xml:space="preserve">, </w:t>
            </w:r>
            <w:proofErr w:type="spellStart"/>
            <w:r>
              <w:t>avoine</w:t>
            </w:r>
            <w:proofErr w:type="spellEnd"/>
            <w:r>
              <w:t xml:space="preserve">, </w:t>
            </w:r>
            <w:proofErr w:type="spellStart"/>
            <w:r>
              <w:t>bananes</w:t>
            </w:r>
            <w:proofErr w:type="spellEnd"/>
            <w:r>
              <w:t xml:space="preserve">, </w:t>
            </w:r>
            <w:proofErr w:type="spellStart"/>
            <w:r>
              <w:t>noix</w:t>
            </w:r>
            <w:proofErr w:type="spellEnd"/>
            <w:r>
              <w:t xml:space="preserve">, </w:t>
            </w:r>
            <w:proofErr w:type="spellStart"/>
            <w:r>
              <w:t>pamplemousse</w:t>
            </w:r>
            <w:proofErr w:type="spellEnd"/>
            <w:r>
              <w:t xml:space="preserve">, </w:t>
            </w:r>
            <w:proofErr w:type="spellStart"/>
            <w:r>
              <w:t>abricots</w:t>
            </w:r>
            <w:proofErr w:type="spellEnd"/>
            <w:r>
              <w:t xml:space="preserve"> </w:t>
            </w:r>
            <w:proofErr w:type="spellStart"/>
            <w:r>
              <w:t>secs</w:t>
            </w:r>
            <w:proofErr w:type="spellEnd"/>
            <w:r>
              <w:t xml:space="preserve">, </w:t>
            </w:r>
            <w:proofErr w:type="spellStart"/>
            <w:r>
              <w:t>melon</w:t>
            </w:r>
            <w:proofErr w:type="spellEnd"/>
            <w:r>
              <w:t xml:space="preserve">, </w:t>
            </w:r>
            <w:proofErr w:type="spellStart"/>
            <w:r>
              <w:t>levure</w:t>
            </w:r>
            <w:proofErr w:type="spellEnd"/>
            <w:r>
              <w:t xml:space="preserve">, </w:t>
            </w:r>
            <w:proofErr w:type="spellStart"/>
            <w:r>
              <w:t>citrouille</w:t>
            </w:r>
            <w:proofErr w:type="spellEnd"/>
            <w:r>
              <w:t xml:space="preserve">, </w:t>
            </w:r>
            <w:proofErr w:type="spellStart"/>
            <w:r>
              <w:t>champignons</w:t>
            </w:r>
            <w:proofErr w:type="spellEnd"/>
            <w:r>
              <w:t xml:space="preserve">, </w:t>
            </w:r>
            <w:proofErr w:type="spellStart"/>
            <w:r>
              <w:t>bœuf</w:t>
            </w:r>
            <w:proofErr w:type="spellEnd"/>
            <w:r>
              <w:t xml:space="preserve">, </w:t>
            </w:r>
            <w:proofErr w:type="spellStart"/>
            <w:r>
              <w:t>agneau</w:t>
            </w:r>
            <w:proofErr w:type="spellEnd"/>
            <w:r>
              <w:t xml:space="preserve">, </w:t>
            </w:r>
            <w:proofErr w:type="spellStart"/>
            <w:r>
              <w:t>porc</w:t>
            </w:r>
            <w:proofErr w:type="spellEnd"/>
            <w:r>
              <w:t xml:space="preserve">, </w:t>
            </w:r>
            <w:proofErr w:type="spellStart"/>
            <w:r>
              <w:t>rognons</w:t>
            </w:r>
            <w:proofErr w:type="spellEnd"/>
            <w:r>
              <w:t xml:space="preserve">, </w:t>
            </w:r>
            <w:proofErr w:type="spellStart"/>
            <w:r>
              <w:t>volaille</w:t>
            </w:r>
            <w:proofErr w:type="spellEnd"/>
            <w:r>
              <w:t xml:space="preserve">, </w:t>
            </w:r>
            <w:proofErr w:type="spellStart"/>
            <w:r>
              <w:t>lait</w:t>
            </w:r>
            <w:proofErr w:type="spellEnd"/>
            <w:r>
              <w:t xml:space="preserve">, </w:t>
            </w:r>
            <w:proofErr w:type="spellStart"/>
            <w:r>
              <w:t>œufs</w:t>
            </w:r>
            <w:proofErr w:type="spellEnd"/>
            <w:r>
              <w:t>.</w:t>
            </w:r>
          </w:p>
        </w:tc>
        <w:tc>
          <w:tcPr>
            <w:tcW w:w="867" w:type="pct"/>
            <w:shd w:val="clear" w:color="auto" w:fill="F0E1AF"/>
            <w:vAlign w:val="center"/>
          </w:tcPr>
          <w:p w14:paraId="573118A9" w14:textId="77777777" w:rsidR="00B95795" w:rsidRPr="00B95795" w:rsidRDefault="00B95795" w:rsidP="00B95795">
            <w:pPr>
              <w:jc w:val="center"/>
              <w:rPr>
                <w:lang w:val="fr-FR"/>
              </w:rPr>
            </w:pPr>
            <w:r w:rsidRPr="00B95795">
              <w:rPr>
                <w:lang w:val="fr-FR"/>
              </w:rPr>
              <w:t>Il contribue à l'état normal et à la formation des globules rouges et blancs. Soutient le fonctionnement du tractus intestinal et des organes génitaux.</w:t>
            </w:r>
          </w:p>
        </w:tc>
        <w:tc>
          <w:tcPr>
            <w:tcW w:w="868" w:type="pct"/>
            <w:shd w:val="clear" w:color="auto" w:fill="FFD7E1"/>
            <w:vAlign w:val="center"/>
          </w:tcPr>
          <w:p w14:paraId="118C02AF" w14:textId="77777777" w:rsidR="00B95795" w:rsidRDefault="00B95795" w:rsidP="00B95795">
            <w:pPr>
              <w:jc w:val="center"/>
            </w:pPr>
            <w:r w:rsidRPr="00B95795">
              <w:rPr>
                <w:lang w:val="fr-FR"/>
              </w:rPr>
              <w:t xml:space="preserve">Ulcération, langue rouge, diarrhée. Irritabilité, faiblesse, pâleur. </w:t>
            </w:r>
            <w:proofErr w:type="spellStart"/>
            <w:r>
              <w:t>Troubles</w:t>
            </w:r>
            <w:proofErr w:type="spellEnd"/>
            <w:r>
              <w:t xml:space="preserve"> </w:t>
            </w:r>
            <w:proofErr w:type="spellStart"/>
            <w:r>
              <w:t>mentaux</w:t>
            </w:r>
            <w:proofErr w:type="spellEnd"/>
            <w:r>
              <w:t xml:space="preserve"> </w:t>
            </w:r>
            <w:proofErr w:type="spellStart"/>
            <w:r>
              <w:t>légers</w:t>
            </w:r>
            <w:proofErr w:type="spellEnd"/>
            <w:r>
              <w:t xml:space="preserve">, </w:t>
            </w:r>
            <w:proofErr w:type="spellStart"/>
            <w:r>
              <w:t>tels</w:t>
            </w:r>
            <w:proofErr w:type="spellEnd"/>
            <w:r>
              <w:t xml:space="preserve"> </w:t>
            </w:r>
            <w:proofErr w:type="spellStart"/>
            <w:r>
              <w:t>que</w:t>
            </w:r>
            <w:proofErr w:type="spellEnd"/>
            <w:r>
              <w:t xml:space="preserve"> </w:t>
            </w:r>
            <w:proofErr w:type="spellStart"/>
            <w:r>
              <w:t>l'oubli</w:t>
            </w:r>
            <w:proofErr w:type="spellEnd"/>
            <w:r>
              <w:t xml:space="preserve"> </w:t>
            </w:r>
            <w:proofErr w:type="spellStart"/>
            <w:r>
              <w:t>et</w:t>
            </w:r>
            <w:proofErr w:type="spellEnd"/>
            <w:r>
              <w:t xml:space="preserve"> </w:t>
            </w:r>
            <w:proofErr w:type="spellStart"/>
            <w:r>
              <w:t>la</w:t>
            </w:r>
            <w:proofErr w:type="spellEnd"/>
            <w:r>
              <w:t xml:space="preserve"> </w:t>
            </w:r>
            <w:proofErr w:type="spellStart"/>
            <w:r>
              <w:t>confusion</w:t>
            </w:r>
            <w:proofErr w:type="spellEnd"/>
            <w:r>
              <w:t>.</w:t>
            </w:r>
          </w:p>
        </w:tc>
        <w:tc>
          <w:tcPr>
            <w:tcW w:w="801" w:type="pct"/>
            <w:shd w:val="clear" w:color="auto" w:fill="B9F0C8"/>
            <w:vAlign w:val="center"/>
          </w:tcPr>
          <w:p w14:paraId="434FADA5" w14:textId="77777777" w:rsidR="00B95795" w:rsidRPr="00B95795" w:rsidRDefault="00B95795" w:rsidP="00B95795">
            <w:pPr>
              <w:jc w:val="center"/>
              <w:rPr>
                <w:lang w:val="fr-FR"/>
              </w:rPr>
            </w:pPr>
            <w:r w:rsidRPr="00B95795">
              <w:rPr>
                <w:lang w:val="fr-FR"/>
              </w:rPr>
              <w:t>Les vitamines B fonctionnent très bien avec la vitamine C. Ses effets sont également renforcés lorsqu'ils sont combinés avec du magnésium.</w:t>
            </w:r>
          </w:p>
        </w:tc>
      </w:tr>
      <w:tr w:rsidR="00B95795" w:rsidRPr="00B95795" w14:paraId="070FE7DD" w14:textId="77777777" w:rsidTr="00B95795">
        <w:trPr>
          <w:jc w:val="center"/>
        </w:trPr>
        <w:tc>
          <w:tcPr>
            <w:tcW w:w="546" w:type="pct"/>
            <w:vAlign w:val="center"/>
          </w:tcPr>
          <w:p w14:paraId="499AB575" w14:textId="616CF640" w:rsidR="00B95795" w:rsidRPr="00497B47" w:rsidRDefault="00B95795" w:rsidP="00B95795">
            <w:pPr>
              <w:jc w:val="center"/>
              <w:rPr>
                <w:b/>
                <w:bCs/>
                <w:sz w:val="96"/>
                <w:szCs w:val="96"/>
              </w:rPr>
            </w:pPr>
            <w:r w:rsidRPr="00497B47">
              <w:rPr>
                <w:b/>
                <w:bCs/>
                <w:color w:val="70AD47" w:themeColor="accent6"/>
                <w:sz w:val="96"/>
                <w:szCs w:val="96"/>
              </w:rPr>
              <w:t>В</w:t>
            </w:r>
            <w:r w:rsidRPr="00497B47">
              <w:rPr>
                <w:b/>
                <w:bCs/>
                <w:color w:val="70AD47" w:themeColor="accent6"/>
                <w:sz w:val="96"/>
                <w:szCs w:val="96"/>
                <w:vertAlign w:val="subscript"/>
              </w:rPr>
              <w:t>12</w:t>
            </w:r>
          </w:p>
        </w:tc>
        <w:tc>
          <w:tcPr>
            <w:tcW w:w="773" w:type="pct"/>
            <w:shd w:val="clear" w:color="auto" w:fill="FFFFFF" w:themeFill="background1"/>
            <w:vAlign w:val="center"/>
          </w:tcPr>
          <w:p w14:paraId="4F3038B2" w14:textId="77777777" w:rsidR="00B95795" w:rsidRPr="00497B47" w:rsidRDefault="00B95795" w:rsidP="00B95795">
            <w:pPr>
              <w:jc w:val="center"/>
              <w:rPr>
                <w:b/>
                <w:bCs/>
              </w:rPr>
            </w:pPr>
            <w:proofErr w:type="spellStart"/>
            <w:r w:rsidRPr="00497B47">
              <w:rPr>
                <w:b/>
                <w:bCs/>
              </w:rPr>
              <w:t>Cyanocobalamine</w:t>
            </w:r>
            <w:proofErr w:type="spellEnd"/>
          </w:p>
        </w:tc>
        <w:tc>
          <w:tcPr>
            <w:tcW w:w="414" w:type="pct"/>
            <w:shd w:val="clear" w:color="auto" w:fill="E1F4AD"/>
            <w:vAlign w:val="center"/>
          </w:tcPr>
          <w:p w14:paraId="07FBF3C9" w14:textId="77777777" w:rsidR="00B95795" w:rsidRDefault="00B95795" w:rsidP="00B95795">
            <w:pPr>
              <w:jc w:val="center"/>
            </w:pPr>
            <w:r>
              <w:t xml:space="preserve">0,002 à 0,003 </w:t>
            </w:r>
            <w:proofErr w:type="spellStart"/>
            <w:r>
              <w:t>mg</w:t>
            </w:r>
            <w:proofErr w:type="spellEnd"/>
          </w:p>
        </w:tc>
        <w:tc>
          <w:tcPr>
            <w:tcW w:w="731" w:type="pct"/>
            <w:shd w:val="clear" w:color="auto" w:fill="D2F0F5"/>
            <w:vAlign w:val="center"/>
          </w:tcPr>
          <w:p w14:paraId="67C427CE" w14:textId="77777777" w:rsidR="00B95795" w:rsidRPr="00B95795" w:rsidRDefault="00B95795" w:rsidP="00B95795">
            <w:pPr>
              <w:jc w:val="center"/>
              <w:rPr>
                <w:lang w:val="fr-FR"/>
              </w:rPr>
            </w:pPr>
            <w:r w:rsidRPr="00B95795">
              <w:rPr>
                <w:lang w:val="fr-FR"/>
              </w:rPr>
              <w:t>Lait, fromage blanc, fromage, foie de bovins abattus.</w:t>
            </w:r>
          </w:p>
        </w:tc>
        <w:tc>
          <w:tcPr>
            <w:tcW w:w="867" w:type="pct"/>
            <w:shd w:val="clear" w:color="auto" w:fill="F0E1AF"/>
            <w:vAlign w:val="center"/>
          </w:tcPr>
          <w:p w14:paraId="6B37F61B" w14:textId="77777777" w:rsidR="00B95795" w:rsidRDefault="00B95795" w:rsidP="00B95795">
            <w:pPr>
              <w:jc w:val="center"/>
            </w:pPr>
            <w:r w:rsidRPr="00B95795">
              <w:rPr>
                <w:lang w:val="fr-FR"/>
              </w:rPr>
              <w:t xml:space="preserve">Contribue au fonctionnement normal du cerveau. Il traite certaines formes de troubles nerveux. </w:t>
            </w:r>
            <w:r>
              <w:t xml:space="preserve">Il </w:t>
            </w:r>
            <w:proofErr w:type="spellStart"/>
            <w:r>
              <w:t>participe</w:t>
            </w:r>
            <w:proofErr w:type="spellEnd"/>
            <w:r>
              <w:t xml:space="preserve"> à </w:t>
            </w:r>
            <w:proofErr w:type="spellStart"/>
            <w:r>
              <w:t>la</w:t>
            </w:r>
            <w:proofErr w:type="spellEnd"/>
            <w:r>
              <w:t xml:space="preserve"> </w:t>
            </w:r>
            <w:proofErr w:type="spellStart"/>
            <w:r>
              <w:t>synthèse</w:t>
            </w:r>
            <w:proofErr w:type="spellEnd"/>
            <w:r>
              <w:t xml:space="preserve"> </w:t>
            </w:r>
            <w:proofErr w:type="spellStart"/>
            <w:r>
              <w:t>de</w:t>
            </w:r>
            <w:proofErr w:type="spellEnd"/>
            <w:r>
              <w:t xml:space="preserve"> </w:t>
            </w:r>
            <w:proofErr w:type="spellStart"/>
            <w:r>
              <w:t>l'hémoglobine</w:t>
            </w:r>
            <w:proofErr w:type="spellEnd"/>
            <w:r>
              <w:t>.</w:t>
            </w:r>
          </w:p>
        </w:tc>
        <w:tc>
          <w:tcPr>
            <w:tcW w:w="868" w:type="pct"/>
            <w:shd w:val="clear" w:color="auto" w:fill="FFD7E1"/>
            <w:vAlign w:val="center"/>
          </w:tcPr>
          <w:p w14:paraId="5CE955B4" w14:textId="77777777" w:rsidR="00B95795" w:rsidRPr="00B95795" w:rsidRDefault="00B95795" w:rsidP="00B95795">
            <w:pPr>
              <w:jc w:val="center"/>
              <w:rPr>
                <w:lang w:val="fr-FR"/>
              </w:rPr>
            </w:pPr>
            <w:r w:rsidRPr="00B95795">
              <w:rPr>
                <w:lang w:val="fr-FR"/>
              </w:rPr>
              <w:t>Faiblesse, engourdissement et picotements dans les mains et les pieds. Troubles nerveux irréversibles, problèmes d'équilibre. Nausées, perte d'appétit et de poids, langue.</w:t>
            </w:r>
          </w:p>
        </w:tc>
        <w:tc>
          <w:tcPr>
            <w:tcW w:w="801" w:type="pct"/>
            <w:shd w:val="clear" w:color="auto" w:fill="B9F0C8"/>
            <w:vAlign w:val="center"/>
          </w:tcPr>
          <w:p w14:paraId="7E89C9CE" w14:textId="77777777" w:rsidR="00B95795" w:rsidRPr="00B95795" w:rsidRDefault="00B95795" w:rsidP="00B95795">
            <w:pPr>
              <w:jc w:val="center"/>
              <w:rPr>
                <w:lang w:val="fr-FR"/>
              </w:rPr>
            </w:pPr>
            <w:r w:rsidRPr="00B95795">
              <w:rPr>
                <w:lang w:val="fr-FR"/>
              </w:rPr>
              <w:t>Les vitamines B fonctionnent très bien avec la vitamine C. Ses effets sont également renforcés lorsqu'ils sont combinés avec du magnésium.</w:t>
            </w:r>
          </w:p>
        </w:tc>
      </w:tr>
      <w:tr w:rsidR="00B95795" w:rsidRPr="00B95795" w14:paraId="358CC040" w14:textId="77777777" w:rsidTr="00B95795">
        <w:trPr>
          <w:jc w:val="center"/>
        </w:trPr>
        <w:tc>
          <w:tcPr>
            <w:tcW w:w="546" w:type="pct"/>
            <w:vAlign w:val="center"/>
          </w:tcPr>
          <w:p w14:paraId="083EBEDD" w14:textId="44A0AF11" w:rsidR="00B95795" w:rsidRPr="00497B47" w:rsidRDefault="00B95795" w:rsidP="00B95795">
            <w:pPr>
              <w:jc w:val="center"/>
              <w:rPr>
                <w:b/>
                <w:bCs/>
                <w:sz w:val="96"/>
                <w:szCs w:val="96"/>
              </w:rPr>
            </w:pPr>
            <w:r w:rsidRPr="00497B47">
              <w:rPr>
                <w:b/>
                <w:bCs/>
                <w:color w:val="833C0B" w:themeColor="accent2" w:themeShade="80"/>
                <w:sz w:val="96"/>
                <w:szCs w:val="96"/>
              </w:rPr>
              <w:t>В</w:t>
            </w:r>
            <w:r w:rsidRPr="00497B47">
              <w:rPr>
                <w:b/>
                <w:bCs/>
                <w:color w:val="833C0B" w:themeColor="accent2" w:themeShade="80"/>
                <w:sz w:val="96"/>
                <w:szCs w:val="96"/>
                <w:vertAlign w:val="subscript"/>
              </w:rPr>
              <w:t>17</w:t>
            </w:r>
          </w:p>
        </w:tc>
        <w:tc>
          <w:tcPr>
            <w:tcW w:w="773" w:type="pct"/>
            <w:shd w:val="clear" w:color="auto" w:fill="FFFFFF" w:themeFill="background1"/>
            <w:vAlign w:val="center"/>
          </w:tcPr>
          <w:p w14:paraId="6A2CD2E3" w14:textId="77777777" w:rsidR="00B95795" w:rsidRPr="00497B47" w:rsidRDefault="00B95795" w:rsidP="00B95795">
            <w:pPr>
              <w:jc w:val="center"/>
              <w:rPr>
                <w:b/>
                <w:bCs/>
              </w:rPr>
            </w:pPr>
            <w:proofErr w:type="spellStart"/>
            <w:r w:rsidRPr="00497B47">
              <w:rPr>
                <w:b/>
                <w:bCs/>
              </w:rPr>
              <w:t>Glycoside</w:t>
            </w:r>
            <w:proofErr w:type="spellEnd"/>
            <w:r w:rsidRPr="00497B47">
              <w:rPr>
                <w:b/>
                <w:bCs/>
              </w:rPr>
              <w:t xml:space="preserve"> </w:t>
            </w:r>
            <w:proofErr w:type="spellStart"/>
            <w:r w:rsidRPr="00497B47">
              <w:rPr>
                <w:b/>
                <w:bCs/>
              </w:rPr>
              <w:t>amygdaline</w:t>
            </w:r>
            <w:proofErr w:type="spellEnd"/>
          </w:p>
        </w:tc>
        <w:tc>
          <w:tcPr>
            <w:tcW w:w="414" w:type="pct"/>
            <w:shd w:val="clear" w:color="auto" w:fill="E1F4AD"/>
            <w:vAlign w:val="center"/>
          </w:tcPr>
          <w:p w14:paraId="54A34DEB" w14:textId="77777777" w:rsidR="00B95795" w:rsidRDefault="00B95795" w:rsidP="00B95795">
            <w:pPr>
              <w:jc w:val="center"/>
            </w:pPr>
            <w:r>
              <w:t xml:space="preserve">200 à 1000 </w:t>
            </w:r>
            <w:proofErr w:type="spellStart"/>
            <w:r>
              <w:t>mg</w:t>
            </w:r>
            <w:proofErr w:type="spellEnd"/>
          </w:p>
        </w:tc>
        <w:tc>
          <w:tcPr>
            <w:tcW w:w="731" w:type="pct"/>
            <w:shd w:val="clear" w:color="auto" w:fill="D2F0F5"/>
            <w:vAlign w:val="center"/>
          </w:tcPr>
          <w:p w14:paraId="17F10917" w14:textId="77777777" w:rsidR="00B95795" w:rsidRPr="00B95795" w:rsidRDefault="00B95795" w:rsidP="00B95795">
            <w:pPr>
              <w:jc w:val="center"/>
              <w:rPr>
                <w:lang w:val="fr-FR"/>
              </w:rPr>
            </w:pPr>
            <w:r w:rsidRPr="00B95795">
              <w:rPr>
                <w:lang w:val="fr-FR"/>
              </w:rPr>
              <w:t>Pépins d'abricot et de prune, pépins de pomme.</w:t>
            </w:r>
          </w:p>
        </w:tc>
        <w:tc>
          <w:tcPr>
            <w:tcW w:w="867" w:type="pct"/>
            <w:shd w:val="clear" w:color="auto" w:fill="F0E1AF"/>
            <w:vAlign w:val="center"/>
          </w:tcPr>
          <w:p w14:paraId="14F66D3B" w14:textId="77777777" w:rsidR="00B95795" w:rsidRPr="00B95795" w:rsidRDefault="00B95795" w:rsidP="00B95795">
            <w:pPr>
              <w:jc w:val="center"/>
              <w:rPr>
                <w:lang w:val="fr-FR"/>
              </w:rPr>
            </w:pPr>
            <w:r w:rsidRPr="00B95795">
              <w:rPr>
                <w:lang w:val="fr-FR"/>
              </w:rPr>
              <w:t>La substance est capable de détruire les cellules pathogènes et affaiblies de notre corps.</w:t>
            </w:r>
          </w:p>
        </w:tc>
        <w:tc>
          <w:tcPr>
            <w:tcW w:w="868" w:type="pct"/>
            <w:shd w:val="clear" w:color="auto" w:fill="FFD7E1"/>
            <w:vAlign w:val="center"/>
          </w:tcPr>
          <w:p w14:paraId="4CC93AE9" w14:textId="77777777" w:rsidR="00B95795" w:rsidRPr="00B95795" w:rsidRDefault="00B95795" w:rsidP="00B95795">
            <w:pPr>
              <w:jc w:val="center"/>
              <w:rPr>
                <w:lang w:val="fr-FR"/>
              </w:rPr>
            </w:pPr>
            <w:r w:rsidRPr="00B95795">
              <w:rPr>
                <w:lang w:val="fr-FR"/>
              </w:rPr>
              <w:t>Augmentation de la susceptibilité au cancer, de la fatigue.</w:t>
            </w:r>
          </w:p>
        </w:tc>
        <w:tc>
          <w:tcPr>
            <w:tcW w:w="801" w:type="pct"/>
            <w:shd w:val="clear" w:color="auto" w:fill="B9F0C8"/>
            <w:vAlign w:val="center"/>
          </w:tcPr>
          <w:p w14:paraId="5EE5EB9D" w14:textId="77777777" w:rsidR="00B95795" w:rsidRPr="00B95795" w:rsidRDefault="00B95795" w:rsidP="00B95795">
            <w:pPr>
              <w:jc w:val="center"/>
              <w:rPr>
                <w:lang w:val="fr-FR"/>
              </w:rPr>
            </w:pPr>
            <w:r w:rsidRPr="00B95795">
              <w:rPr>
                <w:lang w:val="fr-FR"/>
              </w:rPr>
              <w:t>Prendre plus de 20 grammes de noyaux d'abricot par jour peut entraîner une intoxication grave.</w:t>
            </w:r>
          </w:p>
        </w:tc>
      </w:tr>
    </w:tbl>
    <w:p w14:paraId="73B82566" w14:textId="379177BC" w:rsidR="00E45E1E" w:rsidRPr="00B95795" w:rsidRDefault="00E45E1E" w:rsidP="00E45E1E">
      <w:pPr>
        <w:jc w:val="center"/>
        <w:rPr>
          <w:sz w:val="2"/>
          <w:szCs w:val="2"/>
          <w:lang w:val="fr-FR"/>
        </w:rPr>
      </w:pPr>
    </w:p>
    <w:sectPr w:rsidR="00E45E1E" w:rsidRPr="00B95795" w:rsidSect="0041356C">
      <w:pgSz w:w="16838" w:h="11906" w:orient="landscape"/>
      <w:pgMar w:top="720" w:right="567"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E1E"/>
    <w:rsid w:val="002F0704"/>
    <w:rsid w:val="003D409A"/>
    <w:rsid w:val="0041356C"/>
    <w:rsid w:val="00445A7C"/>
    <w:rsid w:val="00460421"/>
    <w:rsid w:val="00497B47"/>
    <w:rsid w:val="004B0EEA"/>
    <w:rsid w:val="005F2D81"/>
    <w:rsid w:val="008B2772"/>
    <w:rsid w:val="009158B1"/>
    <w:rsid w:val="00A00DD6"/>
    <w:rsid w:val="00A70C41"/>
    <w:rsid w:val="00B95795"/>
    <w:rsid w:val="00BA067D"/>
    <w:rsid w:val="00BA62A9"/>
    <w:rsid w:val="00BD5562"/>
    <w:rsid w:val="00E17C20"/>
    <w:rsid w:val="00E24FCA"/>
    <w:rsid w:val="00E31FCE"/>
    <w:rsid w:val="00E45E1E"/>
    <w:rsid w:val="00ED21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8C24"/>
  <w15:chartTrackingRefBased/>
  <w15:docId w15:val="{2F187E11-381D-45C4-8E36-2F4778AFF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45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B9579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443</TotalTime>
  <Pages>4</Pages>
  <Words>1367</Words>
  <Characters>7798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Рубан</dc:creator>
  <cp:keywords/>
  <dc:description/>
  <cp:lastModifiedBy>Алексей Рубан</cp:lastModifiedBy>
  <cp:revision>1</cp:revision>
  <dcterms:created xsi:type="dcterms:W3CDTF">2020-06-19T05:54:00Z</dcterms:created>
  <dcterms:modified xsi:type="dcterms:W3CDTF">2023-11-16T09:56:00Z</dcterms:modified>
</cp:coreProperties>
</file>